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D8" w:rsidRDefault="00FE3AAF">
      <w:pPr>
        <w:tabs>
          <w:tab w:val="left" w:pos="851"/>
          <w:tab w:val="left" w:pos="1418"/>
          <w:tab w:val="left" w:pos="2126"/>
        </w:tabs>
        <w:jc w:val="center"/>
      </w:pPr>
      <w:r>
        <w:t>SOUTH AUSTRALIA</w:t>
      </w:r>
    </w:p>
    <w:p w:rsidR="000446D8" w:rsidRDefault="000446D8">
      <w:pPr>
        <w:tabs>
          <w:tab w:val="left" w:pos="851"/>
          <w:tab w:val="left" w:pos="1418"/>
          <w:tab w:val="left" w:pos="2126"/>
        </w:tabs>
        <w:jc w:val="center"/>
      </w:pPr>
    </w:p>
    <w:p w:rsidR="000446D8" w:rsidRDefault="00FE3AAF">
      <w:pPr>
        <w:tabs>
          <w:tab w:val="left" w:pos="851"/>
          <w:tab w:val="left" w:pos="1418"/>
          <w:tab w:val="left" w:pos="2126"/>
        </w:tabs>
        <w:jc w:val="center"/>
        <w:rPr>
          <w:b/>
          <w:bCs/>
        </w:rPr>
      </w:pPr>
      <w:r>
        <w:rPr>
          <w:b/>
          <w:bCs/>
        </w:rPr>
        <w:t>LISTENING AND SURVEILLANCE DEVICES RULES 2005</w:t>
      </w:r>
    </w:p>
    <w:p w:rsidR="000446D8" w:rsidRDefault="000446D8">
      <w:pPr>
        <w:tabs>
          <w:tab w:val="left" w:pos="851"/>
          <w:tab w:val="left" w:pos="1418"/>
          <w:tab w:val="left" w:pos="1701"/>
          <w:tab w:val="left" w:pos="2126"/>
          <w:tab w:val="left" w:pos="2552"/>
          <w:tab w:val="left" w:pos="2977"/>
        </w:tabs>
      </w:pPr>
    </w:p>
    <w:p w:rsidR="00095A34" w:rsidRDefault="00095A34" w:rsidP="00095A34">
      <w:pPr>
        <w:suppressAutoHyphens/>
        <w:spacing w:line="240" w:lineRule="exact"/>
        <w:jc w:val="center"/>
        <w:rPr>
          <w:sz w:val="22"/>
          <w:szCs w:val="22"/>
        </w:rPr>
      </w:pPr>
      <w:r>
        <w:rPr>
          <w:sz w:val="22"/>
          <w:szCs w:val="22"/>
        </w:rPr>
        <w:t>(as amended to the 1</w:t>
      </w:r>
      <w:r>
        <w:rPr>
          <w:sz w:val="22"/>
          <w:szCs w:val="22"/>
          <w:vertAlign w:val="superscript"/>
        </w:rPr>
        <w:t>st</w:t>
      </w:r>
      <w:r>
        <w:rPr>
          <w:sz w:val="22"/>
          <w:szCs w:val="22"/>
        </w:rPr>
        <w:t xml:space="preserve"> May 2013 – Amendment No</w:t>
      </w:r>
      <w:r w:rsidR="0024516D">
        <w:rPr>
          <w:sz w:val="22"/>
          <w:szCs w:val="22"/>
        </w:rPr>
        <w:t>.</w:t>
      </w:r>
      <w:r>
        <w:rPr>
          <w:sz w:val="22"/>
          <w:szCs w:val="22"/>
        </w:rPr>
        <w:t xml:space="preserve"> 1)</w:t>
      </w:r>
    </w:p>
    <w:p w:rsidR="00095A34" w:rsidRDefault="00095A34">
      <w:pPr>
        <w:tabs>
          <w:tab w:val="left" w:pos="851"/>
          <w:tab w:val="left" w:pos="1418"/>
          <w:tab w:val="left" w:pos="1701"/>
          <w:tab w:val="left" w:pos="2126"/>
          <w:tab w:val="left" w:pos="2552"/>
          <w:tab w:val="left" w:pos="2977"/>
        </w:tabs>
      </w:pPr>
    </w:p>
    <w:p w:rsidR="000446D8" w:rsidRDefault="00FE3AAF">
      <w:pPr>
        <w:tabs>
          <w:tab w:val="left" w:pos="851"/>
          <w:tab w:val="left" w:pos="1418"/>
          <w:tab w:val="left" w:pos="1701"/>
          <w:tab w:val="left" w:pos="2126"/>
          <w:tab w:val="left" w:pos="2552"/>
          <w:tab w:val="left" w:pos="2977"/>
        </w:tabs>
      </w:pPr>
      <w:r>
        <w:t>The</w:t>
      </w:r>
      <w:r>
        <w:rPr>
          <w:b/>
          <w:bCs/>
        </w:rPr>
        <w:t xml:space="preserve"> </w:t>
      </w:r>
      <w:r w:rsidR="00715681">
        <w:rPr>
          <w:i/>
          <w:iCs/>
        </w:rPr>
        <w:t>Listening a</w:t>
      </w:r>
      <w:r>
        <w:rPr>
          <w:i/>
          <w:iCs/>
        </w:rPr>
        <w:t>nd Surveillance Devices Rules 2005</w:t>
      </w:r>
      <w:r>
        <w:rPr>
          <w:color w:val="000000"/>
          <w:lang w:val="en-US"/>
        </w:rPr>
        <w:t>,</w:t>
      </w:r>
      <w:r>
        <w:t xml:space="preserve"> dated 28 November 2005, </w:t>
      </w:r>
      <w:r w:rsidR="00095A34">
        <w:t xml:space="preserve">which </w:t>
      </w:r>
      <w:r>
        <w:t>came into operation on 1 March 2006 (</w:t>
      </w:r>
      <w:r>
        <w:rPr>
          <w:i/>
          <w:iCs/>
        </w:rPr>
        <w:t>South Australian Government Gazette</w:t>
      </w:r>
      <w:r>
        <w:t>, 19 January 2006, p.234)</w:t>
      </w:r>
      <w:r w:rsidR="00095A34">
        <w:t xml:space="preserve"> have been amended by the following rules:</w:t>
      </w:r>
    </w:p>
    <w:p w:rsidR="00095A34" w:rsidRDefault="00095A34" w:rsidP="00095A34">
      <w:pPr>
        <w:tabs>
          <w:tab w:val="left" w:pos="851"/>
          <w:tab w:val="left" w:pos="1276"/>
          <w:tab w:val="left" w:pos="2126"/>
        </w:tabs>
      </w:pPr>
    </w:p>
    <w:tbl>
      <w:tblPr>
        <w:tblW w:w="0" w:type="auto"/>
        <w:tblLayout w:type="fixed"/>
        <w:tblLook w:val="0000"/>
      </w:tblPr>
      <w:tblGrid>
        <w:gridCol w:w="817"/>
        <w:gridCol w:w="2410"/>
        <w:gridCol w:w="3006"/>
        <w:gridCol w:w="3006"/>
      </w:tblGrid>
      <w:tr w:rsidR="00095A34" w:rsidTr="00072181">
        <w:tc>
          <w:tcPr>
            <w:tcW w:w="817" w:type="dxa"/>
            <w:tcBorders>
              <w:top w:val="nil"/>
              <w:left w:val="nil"/>
              <w:bottom w:val="nil"/>
              <w:right w:val="nil"/>
            </w:tcBorders>
          </w:tcPr>
          <w:p w:rsidR="00095A34" w:rsidRDefault="00095A34" w:rsidP="00072181">
            <w:pPr>
              <w:tabs>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Default="00095A34" w:rsidP="00072181">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095A34" w:rsidRDefault="00095A34" w:rsidP="00072181">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Borders>
              <w:top w:val="nil"/>
              <w:left w:val="nil"/>
              <w:bottom w:val="nil"/>
              <w:right w:val="nil"/>
            </w:tcBorders>
          </w:tcPr>
          <w:p w:rsidR="00095A34" w:rsidRDefault="00095A34" w:rsidP="00072181">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095A34" w:rsidRPr="00875D29" w:rsidTr="00072181">
        <w:tc>
          <w:tcPr>
            <w:tcW w:w="817" w:type="dxa"/>
            <w:tcBorders>
              <w:top w:val="nil"/>
              <w:left w:val="nil"/>
              <w:bottom w:val="nil"/>
              <w:right w:val="nil"/>
            </w:tcBorders>
          </w:tcPr>
          <w:p w:rsidR="00095A34" w:rsidRPr="00875D29" w:rsidRDefault="00095A34" w:rsidP="00072181">
            <w:pPr>
              <w:tabs>
                <w:tab w:val="left" w:pos="709"/>
                <w:tab w:val="left" w:pos="3119"/>
                <w:tab w:val="left" w:pos="6237"/>
              </w:tabs>
              <w:suppressAutoHyphens/>
              <w:spacing w:after="60" w:line="240" w:lineRule="exact"/>
              <w:rPr>
                <w:b/>
                <w:spacing w:val="-2"/>
                <w:sz w:val="23"/>
                <w:szCs w:val="23"/>
              </w:rPr>
            </w:pPr>
            <w:r w:rsidRPr="00875D29">
              <w:rPr>
                <w:b/>
                <w:spacing w:val="-2"/>
                <w:sz w:val="23"/>
                <w:szCs w:val="23"/>
              </w:rPr>
              <w:t># 1</w:t>
            </w:r>
          </w:p>
        </w:tc>
        <w:tc>
          <w:tcPr>
            <w:tcW w:w="2410" w:type="dxa"/>
            <w:tcBorders>
              <w:top w:val="nil"/>
              <w:left w:val="nil"/>
              <w:bottom w:val="nil"/>
              <w:right w:val="nil"/>
            </w:tcBorders>
          </w:tcPr>
          <w:p w:rsidR="00095A34" w:rsidRPr="00875D29" w:rsidRDefault="00095A34" w:rsidP="00072181">
            <w:pPr>
              <w:tabs>
                <w:tab w:val="left" w:pos="709"/>
                <w:tab w:val="left" w:pos="3119"/>
                <w:tab w:val="left" w:pos="6237"/>
              </w:tabs>
              <w:suppressAutoHyphens/>
              <w:spacing w:after="60" w:line="240" w:lineRule="exact"/>
              <w:rPr>
                <w:b/>
                <w:spacing w:val="-2"/>
                <w:sz w:val="23"/>
                <w:szCs w:val="23"/>
              </w:rPr>
            </w:pPr>
            <w:r w:rsidRPr="00875D29">
              <w:rPr>
                <w:b/>
                <w:spacing w:val="-2"/>
                <w:sz w:val="23"/>
                <w:szCs w:val="23"/>
              </w:rPr>
              <w:t>25 March 2013</w:t>
            </w:r>
          </w:p>
        </w:tc>
        <w:tc>
          <w:tcPr>
            <w:tcW w:w="3006" w:type="dxa"/>
            <w:tcBorders>
              <w:top w:val="nil"/>
              <w:left w:val="nil"/>
              <w:bottom w:val="nil"/>
              <w:right w:val="nil"/>
            </w:tcBorders>
          </w:tcPr>
          <w:p w:rsidR="00095A34" w:rsidRPr="00875D29" w:rsidRDefault="00095A34" w:rsidP="008A799E">
            <w:pPr>
              <w:tabs>
                <w:tab w:val="left" w:pos="709"/>
                <w:tab w:val="left" w:pos="3119"/>
                <w:tab w:val="left" w:pos="6237"/>
              </w:tabs>
              <w:suppressAutoHyphens/>
              <w:spacing w:after="60" w:line="240" w:lineRule="exact"/>
              <w:rPr>
                <w:b/>
                <w:spacing w:val="-2"/>
                <w:sz w:val="23"/>
                <w:szCs w:val="23"/>
              </w:rPr>
            </w:pPr>
            <w:r w:rsidRPr="00875D29">
              <w:rPr>
                <w:b/>
                <w:spacing w:val="-2"/>
                <w:sz w:val="23"/>
                <w:szCs w:val="23"/>
              </w:rPr>
              <w:t>18 April 2013, p.</w:t>
            </w:r>
            <w:r w:rsidR="008A799E" w:rsidRPr="00875D29">
              <w:rPr>
                <w:b/>
                <w:spacing w:val="-2"/>
                <w:sz w:val="23"/>
                <w:szCs w:val="23"/>
              </w:rPr>
              <w:t>1129</w:t>
            </w:r>
          </w:p>
        </w:tc>
        <w:tc>
          <w:tcPr>
            <w:tcW w:w="3006" w:type="dxa"/>
            <w:tcBorders>
              <w:top w:val="nil"/>
              <w:left w:val="nil"/>
              <w:bottom w:val="nil"/>
              <w:right w:val="nil"/>
            </w:tcBorders>
          </w:tcPr>
          <w:p w:rsidR="00095A34" w:rsidRPr="00875D29" w:rsidRDefault="00095A34" w:rsidP="00072181">
            <w:pPr>
              <w:tabs>
                <w:tab w:val="left" w:pos="709"/>
                <w:tab w:val="left" w:pos="3119"/>
                <w:tab w:val="left" w:pos="6237"/>
              </w:tabs>
              <w:suppressAutoHyphens/>
              <w:spacing w:after="60" w:line="240" w:lineRule="exact"/>
              <w:rPr>
                <w:b/>
                <w:spacing w:val="-2"/>
                <w:sz w:val="23"/>
                <w:szCs w:val="23"/>
              </w:rPr>
            </w:pPr>
            <w:r w:rsidRPr="00875D29">
              <w:rPr>
                <w:b/>
                <w:spacing w:val="-2"/>
                <w:sz w:val="23"/>
                <w:szCs w:val="23"/>
              </w:rPr>
              <w:t>1 May 2013</w:t>
            </w:r>
          </w:p>
        </w:tc>
      </w:tr>
      <w:tr w:rsidR="00095A34" w:rsidTr="00072181">
        <w:tc>
          <w:tcPr>
            <w:tcW w:w="817"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r>
      <w:tr w:rsidR="00095A34" w:rsidTr="00072181">
        <w:tc>
          <w:tcPr>
            <w:tcW w:w="817"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r>
      <w:tr w:rsidR="00095A34" w:rsidTr="00072181">
        <w:tc>
          <w:tcPr>
            <w:tcW w:w="817"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r>
      <w:tr w:rsidR="00095A34" w:rsidTr="00072181">
        <w:tc>
          <w:tcPr>
            <w:tcW w:w="817"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Default="00095A34" w:rsidP="00072181">
            <w:pPr>
              <w:tabs>
                <w:tab w:val="left" w:pos="709"/>
                <w:tab w:val="left" w:pos="3119"/>
                <w:tab w:val="left" w:pos="6237"/>
              </w:tabs>
              <w:suppressAutoHyphens/>
              <w:spacing w:after="60" w:line="240" w:lineRule="exact"/>
              <w:rPr>
                <w:spacing w:val="-2"/>
                <w:sz w:val="23"/>
                <w:szCs w:val="23"/>
              </w:rPr>
            </w:pPr>
          </w:p>
        </w:tc>
      </w:tr>
      <w:tr w:rsidR="00095A34" w:rsidRPr="00ED6A48" w:rsidTr="00072181">
        <w:tc>
          <w:tcPr>
            <w:tcW w:w="817" w:type="dxa"/>
            <w:tcBorders>
              <w:top w:val="nil"/>
              <w:left w:val="nil"/>
              <w:bottom w:val="nil"/>
              <w:right w:val="nil"/>
            </w:tcBorders>
          </w:tcPr>
          <w:p w:rsidR="00095A34" w:rsidRPr="00ED6A48" w:rsidRDefault="00095A34" w:rsidP="00072181">
            <w:pPr>
              <w:tabs>
                <w:tab w:val="left" w:pos="709"/>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Pr="00ED6A48"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Pr="00ED6A48"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Pr="00ED6A48" w:rsidRDefault="00095A34" w:rsidP="00072181">
            <w:pPr>
              <w:tabs>
                <w:tab w:val="left" w:pos="709"/>
                <w:tab w:val="left" w:pos="3119"/>
                <w:tab w:val="left" w:pos="6237"/>
              </w:tabs>
              <w:suppressAutoHyphens/>
              <w:spacing w:after="60" w:line="240" w:lineRule="exact"/>
              <w:rPr>
                <w:spacing w:val="-2"/>
                <w:sz w:val="23"/>
                <w:szCs w:val="23"/>
              </w:rPr>
            </w:pPr>
          </w:p>
        </w:tc>
      </w:tr>
      <w:tr w:rsidR="00095A34" w:rsidRPr="00C463DE" w:rsidTr="00072181">
        <w:tc>
          <w:tcPr>
            <w:tcW w:w="817" w:type="dxa"/>
            <w:tcBorders>
              <w:top w:val="nil"/>
              <w:left w:val="nil"/>
              <w:bottom w:val="nil"/>
              <w:right w:val="nil"/>
            </w:tcBorders>
          </w:tcPr>
          <w:p w:rsidR="00095A34" w:rsidRPr="00C463DE" w:rsidRDefault="00095A34" w:rsidP="00072181">
            <w:pPr>
              <w:tabs>
                <w:tab w:val="left" w:pos="709"/>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095A34" w:rsidRPr="00C463DE"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Pr="00C463DE" w:rsidRDefault="00095A34" w:rsidP="00072181">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095A34" w:rsidRPr="00C463DE" w:rsidRDefault="00095A34" w:rsidP="00072181">
            <w:pPr>
              <w:tabs>
                <w:tab w:val="left" w:pos="709"/>
                <w:tab w:val="left" w:pos="3119"/>
                <w:tab w:val="left" w:pos="6237"/>
              </w:tabs>
              <w:suppressAutoHyphens/>
              <w:spacing w:after="60" w:line="240" w:lineRule="exact"/>
              <w:rPr>
                <w:spacing w:val="-2"/>
                <w:sz w:val="23"/>
                <w:szCs w:val="23"/>
              </w:rPr>
            </w:pPr>
          </w:p>
        </w:tc>
      </w:tr>
    </w:tbl>
    <w:p w:rsidR="00095A34" w:rsidRDefault="00095A34" w:rsidP="00095A34">
      <w:pPr>
        <w:tabs>
          <w:tab w:val="left" w:pos="851"/>
          <w:tab w:val="left" w:pos="1276"/>
          <w:tab w:val="left" w:pos="2126"/>
        </w:tabs>
      </w:pPr>
    </w:p>
    <w:p w:rsidR="00095A34" w:rsidRPr="00715681" w:rsidRDefault="00715681" w:rsidP="00A4098A">
      <w:pPr>
        <w:tabs>
          <w:tab w:val="left" w:pos="851"/>
          <w:tab w:val="left" w:pos="1418"/>
          <w:tab w:val="left" w:pos="2126"/>
        </w:tabs>
        <w:spacing w:after="120"/>
        <w:rPr>
          <w:b/>
        </w:rPr>
      </w:pPr>
      <w:r w:rsidRPr="00715681">
        <w:rPr>
          <w:b/>
        </w:rPr>
        <w:t>LIST OF RULES</w:t>
      </w:r>
    </w:p>
    <w:p w:rsidR="00715681" w:rsidRDefault="00715681" w:rsidP="00A4098A">
      <w:pPr>
        <w:tabs>
          <w:tab w:val="left" w:pos="851"/>
          <w:tab w:val="left" w:pos="1418"/>
          <w:tab w:val="left" w:pos="2126"/>
        </w:tabs>
        <w:spacing w:after="120"/>
      </w:pPr>
      <w:r>
        <w:t>1</w:t>
      </w:r>
      <w:r>
        <w:tab/>
        <w:t>Citation</w:t>
      </w:r>
    </w:p>
    <w:p w:rsidR="00715681" w:rsidRDefault="00715681" w:rsidP="00715681">
      <w:pPr>
        <w:tabs>
          <w:tab w:val="left" w:pos="851"/>
          <w:tab w:val="left" w:pos="1418"/>
          <w:tab w:val="left" w:pos="2126"/>
        </w:tabs>
        <w:spacing w:after="120"/>
      </w:pPr>
      <w:r>
        <w:t>2</w:t>
      </w:r>
      <w:r>
        <w:tab/>
        <w:t>Commencement</w:t>
      </w:r>
    </w:p>
    <w:p w:rsidR="00715681" w:rsidRDefault="00715681" w:rsidP="00715681">
      <w:pPr>
        <w:tabs>
          <w:tab w:val="left" w:pos="851"/>
          <w:tab w:val="left" w:pos="1418"/>
          <w:tab w:val="left" w:pos="2126"/>
        </w:tabs>
        <w:spacing w:after="120"/>
      </w:pPr>
      <w:r>
        <w:t>3</w:t>
      </w:r>
      <w:r>
        <w:tab/>
        <w:t>Interpretation</w:t>
      </w:r>
    </w:p>
    <w:p w:rsidR="00715681" w:rsidRDefault="00715681" w:rsidP="00715681">
      <w:pPr>
        <w:tabs>
          <w:tab w:val="left" w:pos="851"/>
          <w:tab w:val="left" w:pos="1418"/>
          <w:tab w:val="left" w:pos="2126"/>
        </w:tabs>
        <w:spacing w:after="120"/>
      </w:pPr>
      <w:r>
        <w:t>4</w:t>
      </w:r>
      <w:r>
        <w:tab/>
        <w:t>Application for issue, renewal or variation of warrants</w:t>
      </w:r>
    </w:p>
    <w:p w:rsidR="00715681" w:rsidRPr="00715681" w:rsidRDefault="00715681" w:rsidP="00715681">
      <w:pPr>
        <w:tabs>
          <w:tab w:val="left" w:pos="851"/>
          <w:tab w:val="left" w:pos="1418"/>
          <w:tab w:val="left" w:pos="2126"/>
        </w:tabs>
        <w:spacing w:after="120"/>
      </w:pPr>
      <w:r w:rsidRPr="00715681">
        <w:t>5</w:t>
      </w:r>
      <w:r w:rsidRPr="00715681">
        <w:tab/>
        <w:t>Documents to be lodged in sealed envelope with judge</w:t>
      </w:r>
    </w:p>
    <w:p w:rsidR="00715681" w:rsidRPr="00782FC0" w:rsidRDefault="00715681" w:rsidP="00715681">
      <w:pPr>
        <w:tabs>
          <w:tab w:val="left" w:pos="851"/>
          <w:tab w:val="left" w:pos="1418"/>
          <w:tab w:val="left" w:pos="2126"/>
        </w:tabs>
        <w:spacing w:after="120"/>
      </w:pPr>
      <w:r w:rsidRPr="00715681">
        <w:t>6</w:t>
      </w:r>
      <w:r w:rsidRPr="00715681">
        <w:tab/>
      </w:r>
      <w:r w:rsidR="00782FC0" w:rsidRPr="00782FC0">
        <w:rPr>
          <w:bCs/>
          <w:szCs w:val="24"/>
        </w:rPr>
        <w:t>Evidence of the written approval</w:t>
      </w:r>
    </w:p>
    <w:p w:rsidR="00715681" w:rsidRPr="00715681" w:rsidRDefault="00715681" w:rsidP="00715681">
      <w:pPr>
        <w:tabs>
          <w:tab w:val="left" w:pos="851"/>
          <w:tab w:val="left" w:pos="1418"/>
          <w:tab w:val="left" w:pos="2126"/>
        </w:tabs>
        <w:spacing w:after="120"/>
      </w:pPr>
      <w:r w:rsidRPr="00715681">
        <w:t>7</w:t>
      </w:r>
      <w:r w:rsidRPr="00715681">
        <w:tab/>
        <w:t>Warrants</w:t>
      </w:r>
    </w:p>
    <w:p w:rsidR="00715681" w:rsidRPr="00715681" w:rsidRDefault="00715681" w:rsidP="00715681">
      <w:pPr>
        <w:tabs>
          <w:tab w:val="left" w:pos="851"/>
          <w:tab w:val="left" w:pos="1418"/>
          <w:tab w:val="left" w:pos="2126"/>
        </w:tabs>
        <w:spacing w:after="120"/>
      </w:pPr>
      <w:r w:rsidRPr="00715681">
        <w:t>8</w:t>
      </w:r>
      <w:r w:rsidRPr="00715681">
        <w:tab/>
        <w:t>Secure storage of documents</w:t>
      </w:r>
    </w:p>
    <w:p w:rsidR="00095A34" w:rsidRDefault="00095A34">
      <w:pPr>
        <w:tabs>
          <w:tab w:val="left" w:pos="851"/>
          <w:tab w:val="left" w:pos="1418"/>
          <w:tab w:val="left" w:pos="2126"/>
        </w:tabs>
      </w:pPr>
    </w:p>
    <w:p w:rsidR="00095A34" w:rsidRPr="00715681" w:rsidRDefault="00715681" w:rsidP="00A4098A">
      <w:pPr>
        <w:tabs>
          <w:tab w:val="left" w:pos="851"/>
          <w:tab w:val="left" w:pos="1418"/>
          <w:tab w:val="left" w:pos="2126"/>
        </w:tabs>
        <w:spacing w:after="120"/>
        <w:rPr>
          <w:b/>
        </w:rPr>
      </w:pPr>
      <w:r w:rsidRPr="00715681">
        <w:rPr>
          <w:b/>
        </w:rPr>
        <w:t>SCHEDULES</w:t>
      </w:r>
    </w:p>
    <w:p w:rsidR="00715681" w:rsidRPr="00715681" w:rsidRDefault="00715681" w:rsidP="00A4098A">
      <w:pPr>
        <w:tabs>
          <w:tab w:val="left" w:pos="851"/>
          <w:tab w:val="left" w:pos="1418"/>
          <w:tab w:val="left" w:pos="2126"/>
        </w:tabs>
        <w:overflowPunct/>
        <w:autoSpaceDE/>
        <w:autoSpaceDN/>
        <w:adjustRightInd/>
        <w:spacing w:after="120"/>
        <w:jc w:val="left"/>
        <w:textAlignment w:val="auto"/>
        <w:rPr>
          <w:bCs/>
          <w:szCs w:val="24"/>
        </w:rPr>
      </w:pPr>
      <w:r w:rsidRPr="00715681">
        <w:rPr>
          <w:bCs/>
          <w:szCs w:val="24"/>
        </w:rPr>
        <w:t>Schedule 1—Revocation of Listening Devices Rules 1992</w:t>
      </w:r>
    </w:p>
    <w:p w:rsidR="00A4098A" w:rsidRDefault="00A4098A">
      <w:pPr>
        <w:overflowPunct/>
        <w:autoSpaceDE/>
        <w:autoSpaceDN/>
        <w:adjustRightInd/>
        <w:jc w:val="left"/>
        <w:textAlignment w:val="auto"/>
      </w:pPr>
    </w:p>
    <w:p w:rsidR="00915E31" w:rsidRDefault="00915E31">
      <w:pPr>
        <w:overflowPunct/>
        <w:autoSpaceDE/>
        <w:autoSpaceDN/>
        <w:adjustRightInd/>
        <w:jc w:val="left"/>
        <w:textAlignment w:val="auto"/>
        <w:sectPr w:rsidR="00915E31" w:rsidSect="00A4098A">
          <w:headerReference w:type="even" r:id="rId6"/>
          <w:footerReference w:type="default" r:id="rId7"/>
          <w:footerReference w:type="first" r:id="rId8"/>
          <w:pgSz w:w="11907" w:h="16840" w:code="9"/>
          <w:pgMar w:top="1021" w:right="1440" w:bottom="1021" w:left="1440" w:header="720" w:footer="720" w:gutter="0"/>
          <w:pgNumType w:fmt="lowerRoman" w:start="1"/>
          <w:cols w:space="720"/>
          <w:titlePg/>
          <w:docGrid w:linePitch="326"/>
        </w:sectPr>
      </w:pPr>
    </w:p>
    <w:p w:rsidR="00715681" w:rsidRDefault="00715681">
      <w:pPr>
        <w:overflowPunct/>
        <w:autoSpaceDE/>
        <w:autoSpaceDN/>
        <w:adjustRightInd/>
        <w:jc w:val="left"/>
        <w:textAlignment w:val="auto"/>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0" w:name="Elkera_Print_TOC8"/>
      <w:r>
        <w:rPr>
          <w:b/>
          <w:bCs/>
          <w:szCs w:val="24"/>
        </w:rPr>
        <w:t>1</w:t>
      </w:r>
      <w:r>
        <w:rPr>
          <w:b/>
          <w:bCs/>
          <w:szCs w:val="24"/>
        </w:rPr>
        <w:tab/>
        <w:t>Short title</w:t>
      </w:r>
      <w:bookmarkEnd w:id="0"/>
    </w:p>
    <w:p w:rsidR="000446D8" w:rsidRDefault="00FE3AAF">
      <w:pPr>
        <w:tabs>
          <w:tab w:val="left" w:pos="851"/>
          <w:tab w:val="left" w:pos="1418"/>
          <w:tab w:val="left" w:pos="2126"/>
        </w:tabs>
        <w:overflowPunct/>
        <w:autoSpaceDE/>
        <w:autoSpaceDN/>
        <w:adjustRightInd/>
        <w:ind w:left="851" w:hanging="851"/>
        <w:jc w:val="left"/>
        <w:textAlignment w:val="auto"/>
        <w:rPr>
          <w:szCs w:val="24"/>
        </w:rPr>
      </w:pPr>
      <w:r>
        <w:rPr>
          <w:szCs w:val="24"/>
        </w:rPr>
        <w:tab/>
        <w:t xml:space="preserve">These rules may be cited as the </w:t>
      </w:r>
      <w:r>
        <w:rPr>
          <w:i/>
          <w:iCs/>
          <w:szCs w:val="24"/>
        </w:rPr>
        <w:t>Listening and Surveillance Devices Rules 2005</w:t>
      </w:r>
      <w:r>
        <w:rPr>
          <w:szCs w:val="24"/>
        </w:rPr>
        <w:t>.</w:t>
      </w:r>
    </w:p>
    <w:p w:rsidR="000446D8" w:rsidRDefault="000446D8">
      <w:pPr>
        <w:tabs>
          <w:tab w:val="left" w:pos="851"/>
          <w:tab w:val="left" w:pos="1418"/>
          <w:tab w:val="left" w:pos="2126"/>
        </w:tabs>
        <w:overflowPunct/>
        <w:autoSpaceDE/>
        <w:autoSpaceDN/>
        <w:adjustRightInd/>
        <w:ind w:left="851" w:hanging="851"/>
        <w:jc w:val="left"/>
        <w:textAlignment w:val="auto"/>
        <w:rPr>
          <w:szCs w:val="24"/>
        </w:rPr>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1" w:name="Elkera_Print_TOC9"/>
      <w:r>
        <w:rPr>
          <w:b/>
          <w:bCs/>
          <w:szCs w:val="24"/>
        </w:rPr>
        <w:t>2</w:t>
      </w:r>
      <w:r>
        <w:rPr>
          <w:b/>
          <w:bCs/>
          <w:szCs w:val="24"/>
        </w:rPr>
        <w:tab/>
        <w:t>Commencement</w:t>
      </w:r>
      <w:bookmarkEnd w:id="1"/>
    </w:p>
    <w:p w:rsidR="000446D8" w:rsidRDefault="00FE3AAF">
      <w:pPr>
        <w:tabs>
          <w:tab w:val="left" w:pos="851"/>
          <w:tab w:val="left" w:pos="1418"/>
          <w:tab w:val="left" w:pos="2126"/>
        </w:tabs>
        <w:overflowPunct/>
        <w:autoSpaceDE/>
        <w:autoSpaceDN/>
        <w:adjustRightInd/>
        <w:ind w:left="851" w:hanging="851"/>
        <w:jc w:val="left"/>
        <w:textAlignment w:val="auto"/>
        <w:rPr>
          <w:szCs w:val="24"/>
        </w:rPr>
      </w:pPr>
      <w:r>
        <w:rPr>
          <w:szCs w:val="24"/>
        </w:rPr>
        <w:tab/>
        <w:t>These rules will come into operation on 1 March 2006.</w:t>
      </w:r>
    </w:p>
    <w:p w:rsidR="000446D8" w:rsidRDefault="000446D8">
      <w:pPr>
        <w:tabs>
          <w:tab w:val="left" w:pos="851"/>
          <w:tab w:val="left" w:pos="1418"/>
          <w:tab w:val="left" w:pos="2126"/>
        </w:tabs>
        <w:overflowPunct/>
        <w:autoSpaceDE/>
        <w:autoSpaceDN/>
        <w:adjustRightInd/>
        <w:ind w:left="851" w:hanging="851"/>
        <w:jc w:val="left"/>
        <w:textAlignment w:val="auto"/>
        <w:rPr>
          <w:szCs w:val="24"/>
        </w:rPr>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2" w:name="Elkera_Print_TOC10"/>
      <w:r>
        <w:rPr>
          <w:b/>
          <w:bCs/>
          <w:szCs w:val="24"/>
        </w:rPr>
        <w:t>3</w:t>
      </w:r>
      <w:r>
        <w:rPr>
          <w:b/>
          <w:bCs/>
          <w:szCs w:val="24"/>
        </w:rPr>
        <w:tab/>
        <w:t>Interpretation</w:t>
      </w:r>
      <w:bookmarkEnd w:id="2"/>
    </w:p>
    <w:p w:rsidR="000446D8" w:rsidRDefault="00FE3AAF">
      <w:pPr>
        <w:tabs>
          <w:tab w:val="left" w:pos="851"/>
          <w:tab w:val="left" w:pos="1418"/>
          <w:tab w:val="left" w:pos="2126"/>
        </w:tabs>
        <w:overflowPunct/>
        <w:autoSpaceDE/>
        <w:autoSpaceDN/>
        <w:adjustRightInd/>
        <w:spacing w:after="60"/>
        <w:ind w:left="851" w:hanging="851"/>
        <w:jc w:val="left"/>
        <w:textAlignment w:val="auto"/>
        <w:rPr>
          <w:szCs w:val="24"/>
        </w:rPr>
      </w:pPr>
      <w:r>
        <w:rPr>
          <w:szCs w:val="24"/>
        </w:rPr>
        <w:tab/>
        <w:t>In these rules—</w:t>
      </w:r>
    </w:p>
    <w:p w:rsidR="000446D8" w:rsidRDefault="00FE3AAF">
      <w:pPr>
        <w:tabs>
          <w:tab w:val="left" w:pos="851"/>
          <w:tab w:val="left" w:pos="1418"/>
          <w:tab w:val="left" w:pos="2126"/>
        </w:tabs>
        <w:overflowPunct/>
        <w:autoSpaceDE/>
        <w:autoSpaceDN/>
        <w:adjustRightInd/>
        <w:spacing w:after="60"/>
        <w:ind w:left="851" w:hanging="851"/>
        <w:jc w:val="left"/>
        <w:textAlignment w:val="auto"/>
        <w:rPr>
          <w:szCs w:val="24"/>
        </w:rPr>
      </w:pPr>
      <w:r>
        <w:rPr>
          <w:b/>
          <w:bCs/>
          <w:i/>
          <w:iCs/>
          <w:szCs w:val="24"/>
        </w:rPr>
        <w:tab/>
        <w:t>Act</w:t>
      </w:r>
      <w:r>
        <w:rPr>
          <w:szCs w:val="24"/>
        </w:rPr>
        <w:t xml:space="preserve"> means the </w:t>
      </w:r>
      <w:r>
        <w:rPr>
          <w:i/>
          <w:iCs/>
          <w:szCs w:val="24"/>
        </w:rPr>
        <w:t>Listening and Surveillance Devices Act 1972</w:t>
      </w:r>
      <w:r>
        <w:rPr>
          <w:szCs w:val="24"/>
        </w:rPr>
        <w:t>;</w:t>
      </w:r>
    </w:p>
    <w:p w:rsidR="000446D8" w:rsidRDefault="00FE3AAF">
      <w:pPr>
        <w:tabs>
          <w:tab w:val="left" w:pos="851"/>
          <w:tab w:val="left" w:pos="1418"/>
          <w:tab w:val="left" w:pos="2126"/>
        </w:tabs>
        <w:overflowPunct/>
        <w:autoSpaceDE/>
        <w:autoSpaceDN/>
        <w:adjustRightInd/>
        <w:spacing w:after="60"/>
        <w:ind w:left="851" w:hanging="851"/>
        <w:jc w:val="left"/>
        <w:textAlignment w:val="auto"/>
        <w:rPr>
          <w:szCs w:val="24"/>
        </w:rPr>
      </w:pPr>
      <w:r>
        <w:rPr>
          <w:b/>
          <w:bCs/>
          <w:i/>
          <w:iCs/>
          <w:szCs w:val="24"/>
        </w:rPr>
        <w:tab/>
      </w:r>
      <w:proofErr w:type="gramStart"/>
      <w:r>
        <w:rPr>
          <w:b/>
          <w:bCs/>
          <w:i/>
          <w:iCs/>
          <w:szCs w:val="24"/>
        </w:rPr>
        <w:t>duplicate</w:t>
      </w:r>
      <w:proofErr w:type="gramEnd"/>
      <w:r>
        <w:rPr>
          <w:b/>
          <w:bCs/>
          <w:i/>
          <w:iCs/>
          <w:szCs w:val="24"/>
        </w:rPr>
        <w:t xml:space="preserve"> warrant</w:t>
      </w:r>
      <w:r>
        <w:rPr>
          <w:szCs w:val="24"/>
        </w:rPr>
        <w:t xml:space="preserve"> means the warrant form required to be filled out and signed under section 6A(3)(g) of the Act;</w:t>
      </w:r>
    </w:p>
    <w:p w:rsidR="000446D8" w:rsidRDefault="00FE3AAF">
      <w:pPr>
        <w:tabs>
          <w:tab w:val="left" w:pos="851"/>
          <w:tab w:val="left" w:pos="1418"/>
          <w:tab w:val="left" w:pos="2126"/>
        </w:tabs>
        <w:overflowPunct/>
        <w:autoSpaceDE/>
        <w:autoSpaceDN/>
        <w:adjustRightInd/>
        <w:ind w:left="851" w:hanging="851"/>
        <w:jc w:val="left"/>
        <w:textAlignment w:val="auto"/>
        <w:rPr>
          <w:szCs w:val="24"/>
        </w:rPr>
      </w:pPr>
      <w:r>
        <w:rPr>
          <w:b/>
          <w:bCs/>
          <w:i/>
          <w:iCs/>
          <w:szCs w:val="24"/>
        </w:rPr>
        <w:tab/>
      </w:r>
      <w:proofErr w:type="gramStart"/>
      <w:r>
        <w:rPr>
          <w:b/>
          <w:bCs/>
          <w:i/>
          <w:iCs/>
          <w:szCs w:val="24"/>
        </w:rPr>
        <w:t>regulations</w:t>
      </w:r>
      <w:proofErr w:type="gramEnd"/>
      <w:r>
        <w:rPr>
          <w:szCs w:val="24"/>
        </w:rPr>
        <w:t xml:space="preserve"> means the </w:t>
      </w:r>
      <w:r>
        <w:rPr>
          <w:i/>
          <w:iCs/>
          <w:szCs w:val="24"/>
        </w:rPr>
        <w:t>Listening and Surveillance Devices Regulations 2003</w:t>
      </w:r>
      <w:r>
        <w:rPr>
          <w:szCs w:val="24"/>
        </w:rPr>
        <w:t>.</w:t>
      </w:r>
    </w:p>
    <w:p w:rsidR="000446D8" w:rsidRDefault="000446D8">
      <w:pPr>
        <w:tabs>
          <w:tab w:val="left" w:pos="851"/>
          <w:tab w:val="left" w:pos="1418"/>
          <w:tab w:val="left" w:pos="2126"/>
        </w:tabs>
        <w:overflowPunct/>
        <w:autoSpaceDE/>
        <w:autoSpaceDN/>
        <w:adjustRightInd/>
        <w:ind w:left="851" w:hanging="851"/>
        <w:jc w:val="left"/>
        <w:textAlignment w:val="auto"/>
        <w:rPr>
          <w:szCs w:val="24"/>
        </w:rPr>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3" w:name="Elkera_Print_TOC11"/>
      <w:r>
        <w:rPr>
          <w:b/>
          <w:bCs/>
          <w:szCs w:val="24"/>
        </w:rPr>
        <w:t>4</w:t>
      </w:r>
      <w:r>
        <w:rPr>
          <w:b/>
          <w:bCs/>
          <w:szCs w:val="24"/>
        </w:rPr>
        <w:tab/>
        <w:t>Applications for issue, renewal or variation of warrants</w:t>
      </w:r>
      <w:bookmarkEnd w:id="3"/>
    </w:p>
    <w:p w:rsidR="000446D8" w:rsidRDefault="00FE3AAF">
      <w:pPr>
        <w:tabs>
          <w:tab w:val="left" w:pos="851"/>
          <w:tab w:val="left" w:pos="1418"/>
          <w:tab w:val="left" w:pos="2126"/>
        </w:tabs>
        <w:overflowPunct/>
        <w:autoSpaceDE/>
        <w:autoSpaceDN/>
        <w:adjustRightInd/>
        <w:spacing w:after="60"/>
        <w:ind w:left="851" w:hanging="851"/>
        <w:jc w:val="left"/>
        <w:textAlignment w:val="auto"/>
        <w:rPr>
          <w:szCs w:val="24"/>
        </w:rPr>
      </w:pPr>
      <w:r>
        <w:rPr>
          <w:szCs w:val="24"/>
        </w:rPr>
        <w:tab/>
        <w:t>An application for the issue, renewal or variation of a warrant under the Act—</w:t>
      </w:r>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(a)</w:t>
      </w:r>
      <w:r>
        <w:rPr>
          <w:szCs w:val="24"/>
        </w:rPr>
        <w:tab/>
      </w:r>
      <w:proofErr w:type="gramStart"/>
      <w:r>
        <w:rPr>
          <w:szCs w:val="24"/>
        </w:rPr>
        <w:t>must</w:t>
      </w:r>
      <w:proofErr w:type="gramEnd"/>
      <w:r>
        <w:rPr>
          <w:szCs w:val="24"/>
        </w:rPr>
        <w:t xml:space="preserve"> be made—</w:t>
      </w:r>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r>
      <w:r>
        <w:rPr>
          <w:szCs w:val="24"/>
        </w:rPr>
        <w:tab/>
        <w:t>(</w:t>
      </w:r>
      <w:proofErr w:type="spellStart"/>
      <w:r>
        <w:rPr>
          <w:szCs w:val="24"/>
        </w:rPr>
        <w:t>i</w:t>
      </w:r>
      <w:proofErr w:type="spellEnd"/>
      <w:r>
        <w:rPr>
          <w:szCs w:val="24"/>
        </w:rPr>
        <w:t>)</w:t>
      </w:r>
      <w:r>
        <w:rPr>
          <w:szCs w:val="24"/>
        </w:rPr>
        <w:tab/>
      </w:r>
      <w:proofErr w:type="gramStart"/>
      <w:r>
        <w:rPr>
          <w:szCs w:val="24"/>
        </w:rPr>
        <w:t>in</w:t>
      </w:r>
      <w:proofErr w:type="gramEnd"/>
      <w:r>
        <w:rPr>
          <w:szCs w:val="24"/>
        </w:rPr>
        <w:t xml:space="preserve"> urgent circumstances—in accordance with section 6A of the Act;</w:t>
      </w:r>
    </w:p>
    <w:p w:rsidR="000446D8" w:rsidRDefault="00FE3AAF">
      <w:pPr>
        <w:tabs>
          <w:tab w:val="left" w:pos="851"/>
          <w:tab w:val="left" w:pos="1418"/>
          <w:tab w:val="left" w:pos="2126"/>
        </w:tabs>
        <w:overflowPunct/>
        <w:autoSpaceDE/>
        <w:autoSpaceDN/>
        <w:adjustRightInd/>
        <w:spacing w:after="60"/>
        <w:ind w:left="2126" w:hanging="2126"/>
        <w:jc w:val="left"/>
        <w:textAlignment w:val="auto"/>
        <w:rPr>
          <w:szCs w:val="24"/>
        </w:rPr>
      </w:pPr>
      <w:r>
        <w:rPr>
          <w:szCs w:val="24"/>
        </w:rPr>
        <w:tab/>
      </w:r>
      <w:r>
        <w:rPr>
          <w:szCs w:val="24"/>
        </w:rPr>
        <w:tab/>
        <w:t>(ii)</w:t>
      </w:r>
      <w:r>
        <w:rPr>
          <w:szCs w:val="24"/>
        </w:rPr>
        <w:tab/>
      </w:r>
      <w:proofErr w:type="gramStart"/>
      <w:r>
        <w:rPr>
          <w:szCs w:val="24"/>
        </w:rPr>
        <w:t>in</w:t>
      </w:r>
      <w:proofErr w:type="gramEnd"/>
      <w:r>
        <w:rPr>
          <w:szCs w:val="24"/>
        </w:rPr>
        <w:t xml:space="preserve"> any other circumstances—in accordance with section 6 of the Act; and</w:t>
      </w:r>
    </w:p>
    <w:p w:rsidR="000446D8" w:rsidRDefault="00FE3AAF">
      <w:pPr>
        <w:tabs>
          <w:tab w:val="left" w:pos="851"/>
          <w:tab w:val="left" w:pos="1418"/>
          <w:tab w:val="left" w:pos="2126"/>
        </w:tabs>
        <w:overflowPunct/>
        <w:autoSpaceDE/>
        <w:autoSpaceDN/>
        <w:adjustRightInd/>
        <w:ind w:left="1418" w:hanging="1418"/>
        <w:jc w:val="left"/>
        <w:textAlignment w:val="auto"/>
        <w:rPr>
          <w:szCs w:val="24"/>
        </w:rPr>
      </w:pPr>
      <w:r>
        <w:rPr>
          <w:szCs w:val="24"/>
        </w:rPr>
        <w:tab/>
        <w:t>(b)</w:t>
      </w:r>
      <w:r>
        <w:rPr>
          <w:szCs w:val="24"/>
        </w:rPr>
        <w:tab/>
      </w:r>
      <w:proofErr w:type="gramStart"/>
      <w:r>
        <w:rPr>
          <w:szCs w:val="24"/>
        </w:rPr>
        <w:t>must</w:t>
      </w:r>
      <w:proofErr w:type="gramEnd"/>
      <w:r>
        <w:rPr>
          <w:szCs w:val="24"/>
        </w:rPr>
        <w:t xml:space="preserve"> be in the appropriate form set out in Schedule 1 of the regulations with, in the case of an application made in urgent circumstances by facsimile under section 6A of the Act, such variations as may be appropriate.</w:t>
      </w:r>
    </w:p>
    <w:p w:rsidR="000446D8" w:rsidRDefault="000446D8">
      <w:pPr>
        <w:tabs>
          <w:tab w:val="left" w:pos="851"/>
          <w:tab w:val="left" w:pos="1418"/>
          <w:tab w:val="left" w:pos="2126"/>
        </w:tabs>
        <w:overflowPunct/>
        <w:autoSpaceDE/>
        <w:autoSpaceDN/>
        <w:adjustRightInd/>
        <w:ind w:left="1418" w:hanging="1418"/>
        <w:jc w:val="left"/>
        <w:textAlignment w:val="auto"/>
        <w:rPr>
          <w:szCs w:val="24"/>
        </w:rPr>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4" w:name="Elkera_Print_TOC12"/>
      <w:r>
        <w:rPr>
          <w:b/>
          <w:bCs/>
          <w:szCs w:val="24"/>
        </w:rPr>
        <w:t>5</w:t>
      </w:r>
      <w:r>
        <w:rPr>
          <w:b/>
          <w:bCs/>
          <w:szCs w:val="24"/>
        </w:rPr>
        <w:tab/>
        <w:t>Documents to be lodged in sealed envelope with judge</w:t>
      </w:r>
      <w:bookmarkEnd w:id="4"/>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(1)</w:t>
      </w:r>
      <w:r>
        <w:rPr>
          <w:szCs w:val="24"/>
        </w:rPr>
        <w:tab/>
        <w:t>An affidavit, warrant or other document or proceeding brought in the Supreme Court, or issued in respect of an application for a warrant under the Act, must be lodged in a sealed envelope with the judge hearing the application and must not be filed or lodged in the Registry or entered in the records of the court.</w:t>
      </w:r>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(2)</w:t>
      </w:r>
      <w:r>
        <w:rPr>
          <w:szCs w:val="24"/>
        </w:rPr>
        <w:tab/>
        <w:t xml:space="preserve">If an application for a warrant has been made by telephone under section </w:t>
      </w:r>
      <w:proofErr w:type="gramStart"/>
      <w:r>
        <w:rPr>
          <w:szCs w:val="24"/>
        </w:rPr>
        <w:t>6A(</w:t>
      </w:r>
      <w:proofErr w:type="gramEnd"/>
      <w:r>
        <w:rPr>
          <w:szCs w:val="24"/>
        </w:rPr>
        <w:t>3) of the Act, the following procedures apply:</w:t>
      </w:r>
    </w:p>
    <w:p w:rsidR="000446D8" w:rsidRDefault="00FE3AAF">
      <w:pPr>
        <w:tabs>
          <w:tab w:val="left" w:pos="851"/>
          <w:tab w:val="left" w:pos="1418"/>
          <w:tab w:val="left" w:pos="2126"/>
        </w:tabs>
        <w:overflowPunct/>
        <w:autoSpaceDE/>
        <w:autoSpaceDN/>
        <w:adjustRightInd/>
        <w:spacing w:after="60"/>
        <w:ind w:left="2126" w:hanging="2126"/>
        <w:jc w:val="left"/>
        <w:textAlignment w:val="auto"/>
        <w:rPr>
          <w:szCs w:val="24"/>
        </w:rPr>
      </w:pPr>
      <w:r>
        <w:rPr>
          <w:szCs w:val="24"/>
        </w:rPr>
        <w:tab/>
      </w:r>
      <w:r>
        <w:rPr>
          <w:szCs w:val="24"/>
        </w:rPr>
        <w:tab/>
        <w:t>(a)</w:t>
      </w:r>
      <w:r>
        <w:rPr>
          <w:szCs w:val="24"/>
        </w:rPr>
        <w:tab/>
        <w:t>the applicant must, as soon as practicable after the issue of the warrant, forward to the judge who issued the warrant the documents referred to in section 6A(3)(h) of the Act in a sealed envelope; and</w:t>
      </w:r>
    </w:p>
    <w:p w:rsidR="000446D8" w:rsidRDefault="00FE3AAF">
      <w:pPr>
        <w:tabs>
          <w:tab w:val="left" w:pos="851"/>
          <w:tab w:val="left" w:pos="1418"/>
          <w:tab w:val="left" w:pos="2126"/>
        </w:tabs>
        <w:overflowPunct/>
        <w:autoSpaceDE/>
        <w:autoSpaceDN/>
        <w:adjustRightInd/>
        <w:ind w:left="2126" w:hanging="2126"/>
        <w:jc w:val="left"/>
        <w:textAlignment w:val="auto"/>
        <w:rPr>
          <w:szCs w:val="24"/>
        </w:rPr>
      </w:pPr>
      <w:r>
        <w:rPr>
          <w:szCs w:val="24"/>
        </w:rPr>
        <w:tab/>
      </w:r>
      <w:r>
        <w:rPr>
          <w:szCs w:val="24"/>
        </w:rPr>
        <w:tab/>
        <w:t>(b)</w:t>
      </w:r>
      <w:r>
        <w:rPr>
          <w:szCs w:val="24"/>
        </w:rPr>
        <w:tab/>
      </w:r>
      <w:proofErr w:type="gramStart"/>
      <w:r>
        <w:rPr>
          <w:szCs w:val="24"/>
        </w:rPr>
        <w:t>the</w:t>
      </w:r>
      <w:proofErr w:type="gramEnd"/>
      <w:r>
        <w:rPr>
          <w:szCs w:val="24"/>
        </w:rPr>
        <w:t xml:space="preserve"> documents referred to in paragraph (a) must not be filed or lodged in the Registry or entered in the records of the court.</w:t>
      </w:r>
    </w:p>
    <w:p w:rsidR="00387E26" w:rsidRDefault="00387E26">
      <w:pPr>
        <w:tabs>
          <w:tab w:val="left" w:pos="851"/>
          <w:tab w:val="left" w:pos="1418"/>
          <w:tab w:val="left" w:pos="2126"/>
        </w:tabs>
        <w:overflowPunct/>
        <w:autoSpaceDE/>
        <w:autoSpaceDN/>
        <w:adjustRightInd/>
        <w:ind w:left="2126" w:hanging="2126"/>
        <w:jc w:val="left"/>
        <w:textAlignment w:val="auto"/>
        <w:rPr>
          <w:szCs w:val="24"/>
        </w:rPr>
      </w:pPr>
    </w:p>
    <w:p w:rsidR="00387E26" w:rsidRDefault="00387E26" w:rsidP="00387E26">
      <w:pPr>
        <w:tabs>
          <w:tab w:val="left" w:pos="851"/>
          <w:tab w:val="left" w:pos="1418"/>
          <w:tab w:val="left" w:pos="2126"/>
        </w:tabs>
        <w:overflowPunct/>
        <w:autoSpaceDE/>
        <w:autoSpaceDN/>
        <w:adjustRightInd/>
        <w:jc w:val="left"/>
        <w:textAlignment w:val="auto"/>
        <w:rPr>
          <w:b/>
          <w:bCs/>
          <w:szCs w:val="24"/>
        </w:rPr>
      </w:pPr>
      <w:r>
        <w:rPr>
          <w:rFonts w:ascii="Arial" w:hAnsi="Arial" w:cs="Arial"/>
          <w:color w:val="808080"/>
          <w:sz w:val="18"/>
          <w:szCs w:val="26"/>
          <w:lang w:val="en-US"/>
        </w:rPr>
        <w:t>[Rule 6 substituted by Listening and Surveillance Devices Rules 2005 (Amendment No. 1)]</w:t>
      </w:r>
    </w:p>
    <w:p w:rsidR="000446D8" w:rsidRDefault="00FE3AAF" w:rsidP="00387E26">
      <w:pPr>
        <w:tabs>
          <w:tab w:val="left" w:pos="851"/>
          <w:tab w:val="left" w:pos="1418"/>
          <w:tab w:val="left" w:pos="2126"/>
        </w:tabs>
        <w:overflowPunct/>
        <w:autoSpaceDE/>
        <w:autoSpaceDN/>
        <w:adjustRightInd/>
        <w:jc w:val="left"/>
        <w:textAlignment w:val="auto"/>
        <w:rPr>
          <w:b/>
          <w:bCs/>
          <w:szCs w:val="24"/>
        </w:rPr>
      </w:pPr>
      <w:bookmarkStart w:id="5" w:name="Elkera_Print_TOC13"/>
      <w:r>
        <w:rPr>
          <w:b/>
          <w:bCs/>
          <w:szCs w:val="24"/>
        </w:rPr>
        <w:t>6</w:t>
      </w:r>
      <w:r>
        <w:rPr>
          <w:b/>
          <w:bCs/>
          <w:szCs w:val="24"/>
        </w:rPr>
        <w:tab/>
      </w:r>
      <w:r w:rsidR="00782FC0">
        <w:rPr>
          <w:b/>
          <w:bCs/>
          <w:szCs w:val="24"/>
        </w:rPr>
        <w:t>Evidence of the written approval</w:t>
      </w:r>
      <w:bookmarkEnd w:id="5"/>
    </w:p>
    <w:p w:rsidR="000446D8" w:rsidRDefault="00FE3AAF">
      <w:pPr>
        <w:tabs>
          <w:tab w:val="left" w:pos="851"/>
          <w:tab w:val="left" w:pos="1418"/>
          <w:tab w:val="left" w:pos="2126"/>
        </w:tabs>
        <w:overflowPunct/>
        <w:autoSpaceDE/>
        <w:autoSpaceDN/>
        <w:adjustRightInd/>
        <w:spacing w:after="60"/>
        <w:ind w:left="851" w:hanging="851"/>
        <w:jc w:val="left"/>
        <w:textAlignment w:val="auto"/>
        <w:rPr>
          <w:szCs w:val="24"/>
        </w:rPr>
      </w:pPr>
      <w:r>
        <w:rPr>
          <w:szCs w:val="24"/>
        </w:rPr>
        <w:tab/>
        <w:t xml:space="preserve">An affidavit verifying the grounds of an application for a warrant </w:t>
      </w:r>
      <w:r w:rsidR="00782FC0">
        <w:rPr>
          <w:szCs w:val="24"/>
        </w:rPr>
        <w:t xml:space="preserve">must have appended </w:t>
      </w:r>
      <w:r>
        <w:rPr>
          <w:szCs w:val="24"/>
        </w:rPr>
        <w:t xml:space="preserve">to it </w:t>
      </w:r>
      <w:r w:rsidR="00782FC0">
        <w:rPr>
          <w:szCs w:val="24"/>
        </w:rPr>
        <w:t>the written approval of the chief officer of the investigating agency certifying that the chief officer is satisfied that the warrant is reasonably required for an investigation.</w:t>
      </w:r>
    </w:p>
    <w:p w:rsidR="000446D8" w:rsidRDefault="00FE3AAF">
      <w:pPr>
        <w:keepNext/>
        <w:tabs>
          <w:tab w:val="left" w:pos="851"/>
          <w:tab w:val="left" w:pos="1418"/>
          <w:tab w:val="left" w:pos="2126"/>
        </w:tabs>
        <w:overflowPunct/>
        <w:autoSpaceDE/>
        <w:autoSpaceDN/>
        <w:adjustRightInd/>
        <w:spacing w:after="60"/>
        <w:jc w:val="left"/>
        <w:textAlignment w:val="auto"/>
        <w:rPr>
          <w:b/>
          <w:bCs/>
          <w:szCs w:val="24"/>
        </w:rPr>
      </w:pPr>
      <w:r>
        <w:rPr>
          <w:b/>
          <w:bCs/>
          <w:szCs w:val="24"/>
        </w:rPr>
        <w:tab/>
        <w:t>Note—</w:t>
      </w:r>
    </w:p>
    <w:p w:rsidR="000446D8" w:rsidRDefault="00FE3AAF">
      <w:pPr>
        <w:tabs>
          <w:tab w:val="left" w:pos="851"/>
          <w:tab w:val="left" w:pos="1418"/>
          <w:tab w:val="left" w:pos="2126"/>
        </w:tabs>
        <w:overflowPunct/>
        <w:autoSpaceDE/>
        <w:autoSpaceDN/>
        <w:adjustRightInd/>
        <w:ind w:left="851" w:hanging="851"/>
        <w:jc w:val="left"/>
        <w:textAlignment w:val="auto"/>
        <w:rPr>
          <w:szCs w:val="24"/>
        </w:rPr>
      </w:pPr>
      <w:r>
        <w:rPr>
          <w:szCs w:val="24"/>
        </w:rPr>
        <w:tab/>
        <w:t xml:space="preserve">See </w:t>
      </w:r>
      <w:proofErr w:type="spellStart"/>
      <w:r>
        <w:rPr>
          <w:szCs w:val="24"/>
        </w:rPr>
        <w:t>s</w:t>
      </w:r>
      <w:proofErr w:type="spellEnd"/>
      <w:r w:rsidR="00387E26">
        <w:rPr>
          <w:szCs w:val="24"/>
        </w:rPr>
        <w:t xml:space="preserve"> 6(2)</w:t>
      </w:r>
      <w:r>
        <w:rPr>
          <w:szCs w:val="24"/>
        </w:rPr>
        <w:t xml:space="preserve"> of the Act.</w:t>
      </w:r>
    </w:p>
    <w:p w:rsidR="00387E26" w:rsidRDefault="00387E26">
      <w:pPr>
        <w:overflowPunct/>
        <w:autoSpaceDE/>
        <w:autoSpaceDN/>
        <w:adjustRightInd/>
        <w:jc w:val="left"/>
        <w:textAlignment w:val="auto"/>
        <w:rPr>
          <w:szCs w:val="24"/>
        </w:rPr>
      </w:pPr>
      <w:r>
        <w:rPr>
          <w:szCs w:val="24"/>
        </w:rPr>
        <w:br w:type="page"/>
      </w: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6" w:name="Elkera_Print_TOC14"/>
      <w:r>
        <w:rPr>
          <w:b/>
          <w:bCs/>
          <w:szCs w:val="24"/>
        </w:rPr>
        <w:lastRenderedPageBreak/>
        <w:t>7</w:t>
      </w:r>
      <w:r>
        <w:rPr>
          <w:b/>
          <w:bCs/>
          <w:szCs w:val="24"/>
        </w:rPr>
        <w:tab/>
        <w:t>Warrants</w:t>
      </w:r>
      <w:bookmarkEnd w:id="6"/>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(1)</w:t>
      </w:r>
      <w:r>
        <w:rPr>
          <w:szCs w:val="24"/>
        </w:rPr>
        <w:tab/>
        <w:t>A warrant issued under the Act must be in the form set out in Schedule 2 of the regulations.</w:t>
      </w:r>
    </w:p>
    <w:p w:rsidR="000446D8" w:rsidRDefault="00FE3AAF">
      <w:pPr>
        <w:tabs>
          <w:tab w:val="left" w:pos="851"/>
          <w:tab w:val="left" w:pos="1418"/>
          <w:tab w:val="left" w:pos="2126"/>
        </w:tabs>
        <w:overflowPunct/>
        <w:autoSpaceDE/>
        <w:autoSpaceDN/>
        <w:adjustRightInd/>
        <w:ind w:left="1418" w:hanging="1418"/>
        <w:jc w:val="left"/>
        <w:textAlignment w:val="auto"/>
        <w:rPr>
          <w:szCs w:val="24"/>
        </w:rPr>
      </w:pPr>
      <w:r>
        <w:rPr>
          <w:szCs w:val="24"/>
        </w:rPr>
        <w:tab/>
        <w:t>(2)</w:t>
      </w:r>
      <w:r>
        <w:rPr>
          <w:szCs w:val="24"/>
        </w:rPr>
        <w:tab/>
        <w:t>A warrant and duplicate warrant issued in urgent circumstances under section 6A of the Act must be in the form set out in Schedule 2 of the regulations with such variations as may be appropriate.</w:t>
      </w:r>
    </w:p>
    <w:p w:rsidR="000446D8" w:rsidRDefault="000446D8">
      <w:pPr>
        <w:tabs>
          <w:tab w:val="left" w:pos="851"/>
          <w:tab w:val="left" w:pos="1418"/>
          <w:tab w:val="left" w:pos="2126"/>
        </w:tabs>
        <w:overflowPunct/>
        <w:autoSpaceDE/>
        <w:autoSpaceDN/>
        <w:adjustRightInd/>
        <w:ind w:left="1418" w:hanging="1418"/>
        <w:jc w:val="left"/>
        <w:textAlignment w:val="auto"/>
        <w:rPr>
          <w:szCs w:val="24"/>
        </w:rPr>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7" w:name="Elkera_Print_TOC15"/>
      <w:r>
        <w:rPr>
          <w:b/>
          <w:bCs/>
          <w:szCs w:val="24"/>
        </w:rPr>
        <w:t>8</w:t>
      </w:r>
      <w:r>
        <w:rPr>
          <w:b/>
          <w:bCs/>
          <w:szCs w:val="24"/>
        </w:rPr>
        <w:tab/>
        <w:t>Secure storage of documents</w:t>
      </w:r>
      <w:bookmarkEnd w:id="7"/>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(1)</w:t>
      </w:r>
      <w:r>
        <w:rPr>
          <w:szCs w:val="24"/>
        </w:rPr>
        <w:tab/>
        <w:t>Following the hearing of an application for the issue, variation or renewal of a warrant under the Act, the warrant, any copy of the warrant, the affidavit verifying the grounds on which the application was made and any other document used or referred to in relation to the hearing must be placed in a sealed envelope and lodged with the Registry.</w:t>
      </w:r>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(2)</w:t>
      </w:r>
      <w:r>
        <w:rPr>
          <w:szCs w:val="24"/>
        </w:rPr>
        <w:tab/>
        <w:t xml:space="preserve">The sealed envelope </w:t>
      </w:r>
    </w:p>
    <w:p w:rsidR="000446D8" w:rsidRDefault="00FE3AAF">
      <w:pPr>
        <w:tabs>
          <w:tab w:val="left" w:pos="851"/>
          <w:tab w:val="left" w:pos="1418"/>
          <w:tab w:val="left" w:pos="2126"/>
        </w:tabs>
        <w:overflowPunct/>
        <w:autoSpaceDE/>
        <w:autoSpaceDN/>
        <w:adjustRightInd/>
        <w:spacing w:after="60"/>
        <w:ind w:left="2126" w:hanging="2126"/>
        <w:jc w:val="left"/>
        <w:textAlignment w:val="auto"/>
        <w:rPr>
          <w:szCs w:val="24"/>
        </w:rPr>
      </w:pPr>
      <w:r>
        <w:rPr>
          <w:szCs w:val="24"/>
        </w:rPr>
        <w:tab/>
      </w:r>
      <w:r>
        <w:rPr>
          <w:szCs w:val="24"/>
        </w:rPr>
        <w:tab/>
        <w:t>(a)</w:t>
      </w:r>
      <w:r>
        <w:rPr>
          <w:szCs w:val="24"/>
        </w:rPr>
        <w:tab/>
        <w:t>is to be kept in such secure place as may be directed by the Registrar for the period written on the face of the envelope by the judge who heard the application; and</w:t>
      </w:r>
    </w:p>
    <w:p w:rsidR="000446D8" w:rsidRDefault="00FE3AAF">
      <w:pPr>
        <w:tabs>
          <w:tab w:val="left" w:pos="851"/>
          <w:tab w:val="left" w:pos="1418"/>
          <w:tab w:val="left" w:pos="2126"/>
        </w:tabs>
        <w:overflowPunct/>
        <w:autoSpaceDE/>
        <w:autoSpaceDN/>
        <w:adjustRightInd/>
        <w:ind w:left="2126" w:hanging="2126"/>
        <w:jc w:val="left"/>
        <w:textAlignment w:val="auto"/>
        <w:rPr>
          <w:szCs w:val="24"/>
        </w:rPr>
      </w:pPr>
      <w:r>
        <w:rPr>
          <w:szCs w:val="24"/>
        </w:rPr>
        <w:tab/>
      </w:r>
      <w:r>
        <w:rPr>
          <w:szCs w:val="24"/>
        </w:rPr>
        <w:tab/>
        <w:t>(b)</w:t>
      </w:r>
      <w:r>
        <w:rPr>
          <w:szCs w:val="24"/>
        </w:rPr>
        <w:tab/>
      </w:r>
      <w:proofErr w:type="gramStart"/>
      <w:r>
        <w:rPr>
          <w:szCs w:val="24"/>
        </w:rPr>
        <w:t>is</w:t>
      </w:r>
      <w:proofErr w:type="gramEnd"/>
      <w:r>
        <w:rPr>
          <w:szCs w:val="24"/>
        </w:rPr>
        <w:t xml:space="preserve"> not to be opened except by and in accordance with an order of a judge of the court.</w:t>
      </w:r>
    </w:p>
    <w:p w:rsidR="000446D8" w:rsidRDefault="000446D8">
      <w:pPr>
        <w:tabs>
          <w:tab w:val="left" w:pos="851"/>
          <w:tab w:val="left" w:pos="1418"/>
          <w:tab w:val="left" w:pos="2126"/>
        </w:tabs>
        <w:overflowPunct/>
        <w:autoSpaceDE/>
        <w:autoSpaceDN/>
        <w:adjustRightInd/>
        <w:ind w:left="2126" w:hanging="2126"/>
        <w:jc w:val="left"/>
        <w:textAlignment w:val="auto"/>
        <w:rPr>
          <w:szCs w:val="24"/>
        </w:rPr>
      </w:pPr>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8" w:name="Elkera_Print_TOC16"/>
      <w:r>
        <w:rPr>
          <w:b/>
          <w:bCs/>
          <w:szCs w:val="24"/>
        </w:rPr>
        <w:t>Schedule 1—Revocation of Listening Devices Rules 1992</w:t>
      </w:r>
      <w:bookmarkEnd w:id="8"/>
    </w:p>
    <w:p w:rsidR="000446D8" w:rsidRDefault="00FE3AAF">
      <w:pPr>
        <w:tabs>
          <w:tab w:val="left" w:pos="851"/>
          <w:tab w:val="left" w:pos="1418"/>
          <w:tab w:val="left" w:pos="2126"/>
        </w:tabs>
        <w:overflowPunct/>
        <w:autoSpaceDE/>
        <w:autoSpaceDN/>
        <w:adjustRightInd/>
        <w:spacing w:after="60"/>
        <w:jc w:val="left"/>
        <w:textAlignment w:val="auto"/>
        <w:rPr>
          <w:b/>
          <w:bCs/>
          <w:szCs w:val="24"/>
        </w:rPr>
      </w:pPr>
      <w:bookmarkStart w:id="9" w:name="Elkera_Print_TOC17"/>
      <w:r>
        <w:rPr>
          <w:b/>
          <w:bCs/>
          <w:szCs w:val="24"/>
        </w:rPr>
        <w:t>1</w:t>
      </w:r>
      <w:r>
        <w:rPr>
          <w:b/>
          <w:bCs/>
          <w:szCs w:val="24"/>
        </w:rPr>
        <w:tab/>
        <w:t xml:space="preserve">Revocation of </w:t>
      </w:r>
      <w:r>
        <w:rPr>
          <w:b/>
          <w:bCs/>
          <w:i/>
          <w:iCs/>
          <w:szCs w:val="24"/>
        </w:rPr>
        <w:t>Listening Devices Rules 1992</w:t>
      </w:r>
      <w:bookmarkEnd w:id="9"/>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(1)</w:t>
      </w:r>
      <w:r>
        <w:rPr>
          <w:szCs w:val="24"/>
        </w:rPr>
        <w:tab/>
        <w:t>The Listening Devices Rules 1992 (the revoked rules) are revoked.</w:t>
      </w:r>
    </w:p>
    <w:p w:rsidR="000446D8" w:rsidRDefault="00FE3AAF">
      <w:pPr>
        <w:tabs>
          <w:tab w:val="left" w:pos="851"/>
          <w:tab w:val="left" w:pos="1418"/>
          <w:tab w:val="left" w:pos="2126"/>
        </w:tabs>
        <w:overflowPunct/>
        <w:autoSpaceDE/>
        <w:autoSpaceDN/>
        <w:adjustRightInd/>
        <w:spacing w:after="60"/>
        <w:ind w:left="1418" w:hanging="1418"/>
        <w:jc w:val="left"/>
        <w:textAlignment w:val="auto"/>
        <w:rPr>
          <w:szCs w:val="24"/>
        </w:rPr>
      </w:pPr>
      <w:r>
        <w:rPr>
          <w:szCs w:val="24"/>
        </w:rPr>
        <w:tab/>
        <w:t>(2)</w:t>
      </w:r>
      <w:r>
        <w:rPr>
          <w:szCs w:val="24"/>
        </w:rPr>
        <w:tab/>
        <w:t>The revocation does not affect—</w:t>
      </w:r>
    </w:p>
    <w:p w:rsidR="000446D8" w:rsidRDefault="00FE3AAF">
      <w:pPr>
        <w:tabs>
          <w:tab w:val="left" w:pos="851"/>
          <w:tab w:val="left" w:pos="1418"/>
          <w:tab w:val="left" w:pos="2126"/>
        </w:tabs>
        <w:overflowPunct/>
        <w:autoSpaceDE/>
        <w:autoSpaceDN/>
        <w:adjustRightInd/>
        <w:spacing w:after="60"/>
        <w:ind w:left="2126" w:hanging="2126"/>
        <w:jc w:val="left"/>
        <w:textAlignment w:val="auto"/>
        <w:rPr>
          <w:szCs w:val="24"/>
        </w:rPr>
      </w:pPr>
      <w:r>
        <w:rPr>
          <w:szCs w:val="24"/>
        </w:rPr>
        <w:tab/>
      </w:r>
      <w:r>
        <w:rPr>
          <w:szCs w:val="24"/>
        </w:rPr>
        <w:tab/>
        <w:t>(a)</w:t>
      </w:r>
      <w:r>
        <w:rPr>
          <w:szCs w:val="24"/>
        </w:rPr>
        <w:tab/>
      </w:r>
      <w:proofErr w:type="gramStart"/>
      <w:r>
        <w:rPr>
          <w:szCs w:val="24"/>
        </w:rPr>
        <w:t>the</w:t>
      </w:r>
      <w:proofErr w:type="gramEnd"/>
      <w:r>
        <w:rPr>
          <w:szCs w:val="24"/>
        </w:rPr>
        <w:t xml:space="preserve"> validity of any warrant issued under the revoked rules or proceedings relating to any such warrant; or</w:t>
      </w:r>
    </w:p>
    <w:p w:rsidR="000446D8" w:rsidRDefault="00FE3AAF">
      <w:pPr>
        <w:tabs>
          <w:tab w:val="left" w:pos="851"/>
          <w:tab w:val="left" w:pos="1418"/>
          <w:tab w:val="left" w:pos="2126"/>
        </w:tabs>
        <w:overflowPunct/>
        <w:autoSpaceDE/>
        <w:autoSpaceDN/>
        <w:adjustRightInd/>
        <w:spacing w:after="60"/>
        <w:ind w:left="2126" w:hanging="2126"/>
        <w:jc w:val="left"/>
        <w:textAlignment w:val="auto"/>
        <w:rPr>
          <w:szCs w:val="24"/>
        </w:rPr>
      </w:pPr>
      <w:r>
        <w:rPr>
          <w:szCs w:val="24"/>
        </w:rPr>
        <w:tab/>
      </w:r>
      <w:r>
        <w:rPr>
          <w:szCs w:val="24"/>
        </w:rPr>
        <w:tab/>
        <w:t>(b)</w:t>
      </w:r>
      <w:r>
        <w:rPr>
          <w:szCs w:val="24"/>
        </w:rPr>
        <w:tab/>
      </w:r>
      <w:proofErr w:type="gramStart"/>
      <w:r>
        <w:rPr>
          <w:szCs w:val="24"/>
        </w:rPr>
        <w:t>the</w:t>
      </w:r>
      <w:proofErr w:type="gramEnd"/>
      <w:r>
        <w:rPr>
          <w:szCs w:val="24"/>
        </w:rPr>
        <w:t xml:space="preserve"> admissibility of evidence obtained by the use of any such warrant.</w:t>
      </w:r>
    </w:p>
    <w:p w:rsidR="00915E31" w:rsidRDefault="00915E31">
      <w:pPr>
        <w:sectPr w:rsidR="00915E31" w:rsidSect="000446D8">
          <w:footerReference w:type="first" r:id="rId9"/>
          <w:pgSz w:w="11907" w:h="16840" w:code="9"/>
          <w:pgMar w:top="1021" w:right="1440" w:bottom="1021" w:left="1440" w:header="720" w:footer="720" w:gutter="0"/>
          <w:pgNumType w:start="1"/>
          <w:cols w:space="720"/>
          <w:titlePg/>
          <w:docGrid w:linePitch="326"/>
        </w:sectPr>
      </w:pPr>
    </w:p>
    <w:p w:rsidR="00915E31" w:rsidRDefault="00915E31" w:rsidP="00915E31">
      <w:pPr>
        <w:rPr>
          <w:sz w:val="34"/>
        </w:rPr>
      </w:pPr>
      <w:r>
        <w:rPr>
          <w:sz w:val="34"/>
        </w:rPr>
        <w:lastRenderedPageBreak/>
        <w:t>History of Amendment</w:t>
      </w:r>
    </w:p>
    <w:p w:rsidR="00915E31" w:rsidRDefault="00915E31" w:rsidP="00915E31"/>
    <w:tbl>
      <w:tblPr>
        <w:tblW w:w="6984" w:type="dxa"/>
        <w:tblLayout w:type="fixed"/>
        <w:tblCellMar>
          <w:left w:w="0" w:type="dxa"/>
          <w:right w:w="0" w:type="dxa"/>
        </w:tblCellMar>
        <w:tblLook w:val="0000"/>
      </w:tblPr>
      <w:tblGrid>
        <w:gridCol w:w="2580"/>
        <w:gridCol w:w="1995"/>
        <w:gridCol w:w="45"/>
        <w:gridCol w:w="2364"/>
      </w:tblGrid>
      <w:tr w:rsidR="00915E31" w:rsidRPr="00915E31" w:rsidTr="00072181">
        <w:trPr>
          <w:cantSplit/>
          <w:tblHeader/>
        </w:trPr>
        <w:tc>
          <w:tcPr>
            <w:tcW w:w="2580"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rsidR="00915E31" w:rsidRPr="00915E31" w:rsidRDefault="00915E31" w:rsidP="00915E31">
            <w:pPr>
              <w:spacing w:before="60" w:after="60"/>
              <w:ind w:firstLineChars="100" w:firstLine="241"/>
              <w:rPr>
                <w:rFonts w:eastAsia="Arial Unicode MS"/>
                <w:b/>
                <w:bCs/>
                <w:szCs w:val="24"/>
              </w:rPr>
            </w:pPr>
            <w:r w:rsidRPr="00915E31">
              <w:rPr>
                <w:b/>
                <w:bCs/>
                <w:szCs w:val="24"/>
              </w:rPr>
              <w:t>Rules</w:t>
            </w:r>
          </w:p>
        </w:tc>
        <w:tc>
          <w:tcPr>
            <w:tcW w:w="2040" w:type="dxa"/>
            <w:gridSpan w:val="2"/>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rsidR="00915E31" w:rsidRPr="00915E31" w:rsidRDefault="00915E31" w:rsidP="00072181">
            <w:pPr>
              <w:spacing w:before="60" w:after="60"/>
              <w:jc w:val="center"/>
              <w:rPr>
                <w:b/>
                <w:bCs/>
                <w:szCs w:val="24"/>
              </w:rPr>
            </w:pPr>
            <w:r w:rsidRPr="00915E31">
              <w:rPr>
                <w:b/>
                <w:bCs/>
                <w:szCs w:val="24"/>
              </w:rPr>
              <w:t>Amendments</w:t>
            </w:r>
          </w:p>
        </w:tc>
        <w:tc>
          <w:tcPr>
            <w:tcW w:w="2364"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915E31" w:rsidRPr="00915E31" w:rsidRDefault="00915E31" w:rsidP="00072181">
            <w:pPr>
              <w:spacing w:before="60" w:after="60"/>
              <w:jc w:val="center"/>
              <w:rPr>
                <w:rFonts w:eastAsia="Arial Unicode MS"/>
                <w:b/>
                <w:bCs/>
                <w:szCs w:val="24"/>
              </w:rPr>
            </w:pPr>
            <w:r w:rsidRPr="00915E31">
              <w:rPr>
                <w:b/>
                <w:bCs/>
                <w:szCs w:val="24"/>
              </w:rPr>
              <w:t>Date of Operation</w:t>
            </w:r>
          </w:p>
        </w:tc>
      </w:tr>
      <w:tr w:rsidR="00915E31" w:rsidRPr="00915E31" w:rsidTr="00072181">
        <w:trPr>
          <w:cantSplit/>
          <w:tblHeader/>
        </w:trPr>
        <w:tc>
          <w:tcPr>
            <w:tcW w:w="6984" w:type="dxa"/>
            <w:gridSpan w:val="4"/>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915E31" w:rsidRPr="00915E31" w:rsidRDefault="00915E31" w:rsidP="00072181">
            <w:pPr>
              <w:spacing w:before="60" w:after="60"/>
              <w:jc w:val="center"/>
              <w:rPr>
                <w:szCs w:val="24"/>
              </w:rPr>
            </w:pPr>
            <w:r w:rsidRPr="00915E31">
              <w:rPr>
                <w:szCs w:val="24"/>
              </w:rPr>
              <w:t xml:space="preserve">am = amended; del = deleted; ins = inserted; </w:t>
            </w:r>
            <w:r w:rsidRPr="00915E31">
              <w:rPr>
                <w:szCs w:val="24"/>
              </w:rPr>
              <w:br/>
              <w:t>ren = renumbered; sub = substituted</w:t>
            </w:r>
          </w:p>
        </w:tc>
      </w:tr>
      <w:tr w:rsidR="00915E31" w:rsidRPr="00875D29" w:rsidTr="00072181">
        <w:trPr>
          <w:cantSplit/>
        </w:trPr>
        <w:tc>
          <w:tcPr>
            <w:tcW w:w="2580"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915E31" w:rsidRPr="00875D29" w:rsidRDefault="00915E31" w:rsidP="00875D29">
            <w:pPr>
              <w:spacing w:before="20" w:after="20"/>
              <w:ind w:firstLineChars="100" w:firstLine="241"/>
              <w:rPr>
                <w:b/>
                <w:szCs w:val="24"/>
              </w:rPr>
            </w:pPr>
            <w:r w:rsidRPr="00875D29">
              <w:rPr>
                <w:b/>
                <w:szCs w:val="24"/>
              </w:rPr>
              <w:t>6</w:t>
            </w:r>
          </w:p>
        </w:tc>
        <w:tc>
          <w:tcPr>
            <w:tcW w:w="19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915E31" w:rsidRPr="00875D29" w:rsidRDefault="00915E31" w:rsidP="00072181">
            <w:pPr>
              <w:spacing w:before="20" w:after="20"/>
              <w:jc w:val="center"/>
              <w:rPr>
                <w:b/>
                <w:szCs w:val="24"/>
              </w:rPr>
            </w:pPr>
            <w:r w:rsidRPr="00875D29">
              <w:rPr>
                <w:b/>
                <w:szCs w:val="24"/>
              </w:rPr>
              <w:t>sub am1</w:t>
            </w:r>
          </w:p>
        </w:tc>
        <w:tc>
          <w:tcPr>
            <w:tcW w:w="2409" w:type="dxa"/>
            <w:gridSpan w:val="2"/>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915E31" w:rsidRPr="00875D29" w:rsidRDefault="00915E31" w:rsidP="00072181">
            <w:pPr>
              <w:spacing w:before="20" w:after="20"/>
              <w:jc w:val="center"/>
              <w:rPr>
                <w:b/>
                <w:szCs w:val="24"/>
              </w:rPr>
            </w:pPr>
            <w:r w:rsidRPr="00875D29">
              <w:rPr>
                <w:b/>
                <w:szCs w:val="24"/>
              </w:rPr>
              <w:t>1 May 2013</w:t>
            </w:r>
          </w:p>
        </w:tc>
      </w:tr>
      <w:tr w:rsidR="00915E31" w:rsidRPr="00915E31" w:rsidTr="00072181">
        <w:trPr>
          <w:cantSplit/>
        </w:trPr>
        <w:tc>
          <w:tcPr>
            <w:tcW w:w="258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15E31" w:rsidRPr="00915E31" w:rsidRDefault="00915E31" w:rsidP="00915E31">
            <w:pPr>
              <w:spacing w:before="20" w:after="20"/>
              <w:ind w:firstLineChars="100" w:firstLine="240"/>
              <w:rPr>
                <w:szCs w:val="24"/>
              </w:rPr>
            </w:pPr>
          </w:p>
        </w:tc>
        <w:tc>
          <w:tcPr>
            <w:tcW w:w="1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15E31" w:rsidRPr="00915E31" w:rsidRDefault="00915E31" w:rsidP="00072181">
            <w:pPr>
              <w:spacing w:before="20" w:after="20"/>
              <w:jc w:val="center"/>
              <w:rPr>
                <w:szCs w:val="24"/>
              </w:rPr>
            </w:pPr>
          </w:p>
        </w:tc>
        <w:tc>
          <w:tcPr>
            <w:tcW w:w="2409"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915E31" w:rsidRPr="00915E31" w:rsidRDefault="00915E31" w:rsidP="00072181">
            <w:pPr>
              <w:spacing w:before="20" w:after="20"/>
              <w:jc w:val="center"/>
              <w:rPr>
                <w:szCs w:val="24"/>
              </w:rPr>
            </w:pPr>
          </w:p>
        </w:tc>
      </w:tr>
    </w:tbl>
    <w:p w:rsidR="000446D8" w:rsidRDefault="000446D8"/>
    <w:sectPr w:rsidR="000446D8" w:rsidSect="000446D8">
      <w:pgSz w:w="11907" w:h="16840" w:code="9"/>
      <w:pgMar w:top="1021" w:right="1440" w:bottom="1021"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A3" w:rsidRDefault="00CD1AA3" w:rsidP="00BC29F5">
      <w:r>
        <w:separator/>
      </w:r>
    </w:p>
  </w:endnote>
  <w:endnote w:type="continuationSeparator" w:id="0">
    <w:p w:rsidR="00CD1AA3" w:rsidRDefault="00CD1AA3" w:rsidP="00BC2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D8" w:rsidRDefault="000446D8">
    <w:pPr>
      <w:pStyle w:val="Footer"/>
      <w:pBdr>
        <w:bottom w:val="single" w:sz="4" w:space="1" w:color="auto"/>
      </w:pBdr>
      <w:rPr>
        <w:rFonts w:ascii="Arial" w:hAnsi="Arial" w:cs="Arial"/>
        <w:sz w:val="20"/>
      </w:rPr>
    </w:pPr>
  </w:p>
  <w:p w:rsidR="000446D8" w:rsidRPr="0024516D" w:rsidRDefault="00FE3AAF">
    <w:pPr>
      <w:pStyle w:val="Footer"/>
      <w:tabs>
        <w:tab w:val="clear" w:pos="8306"/>
        <w:tab w:val="right" w:pos="9000"/>
      </w:tabs>
      <w:rPr>
        <w:rStyle w:val="PageNumber"/>
        <w:sz w:val="22"/>
        <w:szCs w:val="22"/>
      </w:rPr>
    </w:pPr>
    <w:r w:rsidRPr="0024516D">
      <w:rPr>
        <w:sz w:val="22"/>
        <w:szCs w:val="22"/>
      </w:rPr>
      <w:t>Listening and Surveillance Devices Rules 2005</w:t>
    </w:r>
    <w:r w:rsidRPr="0024516D">
      <w:rPr>
        <w:sz w:val="22"/>
        <w:szCs w:val="22"/>
      </w:rPr>
      <w:tab/>
      <w:t xml:space="preserve">Page </w:t>
    </w:r>
    <w:r w:rsidR="001E666C" w:rsidRPr="0024516D">
      <w:rPr>
        <w:rStyle w:val="PageNumber"/>
        <w:sz w:val="22"/>
        <w:szCs w:val="22"/>
      </w:rPr>
      <w:fldChar w:fldCharType="begin"/>
    </w:r>
    <w:r w:rsidRPr="0024516D">
      <w:rPr>
        <w:rStyle w:val="PageNumber"/>
        <w:sz w:val="22"/>
        <w:szCs w:val="22"/>
      </w:rPr>
      <w:instrText xml:space="preserve"> PAGE </w:instrText>
    </w:r>
    <w:r w:rsidR="001E666C" w:rsidRPr="0024516D">
      <w:rPr>
        <w:rStyle w:val="PageNumber"/>
        <w:sz w:val="22"/>
        <w:szCs w:val="22"/>
      </w:rPr>
      <w:fldChar w:fldCharType="separate"/>
    </w:r>
    <w:r w:rsidR="00875D29">
      <w:rPr>
        <w:rStyle w:val="PageNumber"/>
        <w:noProof/>
        <w:sz w:val="22"/>
        <w:szCs w:val="22"/>
      </w:rPr>
      <w:t>2</w:t>
    </w:r>
    <w:r w:rsidR="001E666C" w:rsidRPr="0024516D">
      <w:rPr>
        <w:rStyle w:val="PageNumber"/>
        <w:sz w:val="22"/>
        <w:szCs w:val="22"/>
      </w:rPr>
      <w:fldChar w:fldCharType="end"/>
    </w:r>
  </w:p>
  <w:p w:rsidR="00A4098A" w:rsidRPr="00A4098A" w:rsidRDefault="00A4098A">
    <w:pPr>
      <w:pStyle w:val="Footer"/>
      <w:tabs>
        <w:tab w:val="clear" w:pos="8306"/>
        <w:tab w:val="right" w:pos="9000"/>
      </w:tabs>
      <w:rPr>
        <w:szCs w:val="24"/>
      </w:rPr>
    </w:pPr>
    <w:r w:rsidRPr="0024516D">
      <w:rPr>
        <w:sz w:val="22"/>
        <w:szCs w:val="22"/>
      </w:rPr>
      <w:t>Current to 1 May 2013 (Amendment No.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31" w:rsidRDefault="00915E31" w:rsidP="00915E31">
    <w:pPr>
      <w:pStyle w:val="Footer"/>
      <w:tabs>
        <w:tab w:val="clear" w:pos="8306"/>
        <w:tab w:val="right" w:pos="9000"/>
      </w:tabs>
      <w:rPr>
        <w:szCs w:val="24"/>
      </w:rPr>
    </w:pPr>
    <w:r>
      <w:rPr>
        <w:szCs w:val="24"/>
      </w:rPr>
      <w:t>___________________________________________________________________________</w:t>
    </w:r>
  </w:p>
  <w:p w:rsidR="00915E31" w:rsidRPr="0024516D" w:rsidRDefault="00915E31" w:rsidP="00915E31">
    <w:pPr>
      <w:pStyle w:val="Footer"/>
      <w:tabs>
        <w:tab w:val="clear" w:pos="8306"/>
        <w:tab w:val="right" w:pos="9000"/>
      </w:tabs>
      <w:rPr>
        <w:rStyle w:val="PageNumber"/>
        <w:sz w:val="22"/>
        <w:szCs w:val="22"/>
      </w:rPr>
    </w:pPr>
    <w:r w:rsidRPr="0024516D">
      <w:rPr>
        <w:sz w:val="22"/>
        <w:szCs w:val="22"/>
      </w:rPr>
      <w:t>Listening and Surveillance Devices Rules 2005</w:t>
    </w:r>
    <w:r w:rsidRPr="0024516D">
      <w:rPr>
        <w:sz w:val="22"/>
        <w:szCs w:val="22"/>
      </w:rPr>
      <w:tab/>
    </w:r>
    <w:sdt>
      <w:sdtPr>
        <w:rPr>
          <w:sz w:val="22"/>
          <w:szCs w:val="22"/>
        </w:rPr>
        <w:id w:val="9128118"/>
        <w:docPartObj>
          <w:docPartGallery w:val="Page Numbers (Bottom of Page)"/>
          <w:docPartUnique/>
        </w:docPartObj>
      </w:sdtPr>
      <w:sdtContent>
        <w:r w:rsidR="001E666C" w:rsidRPr="0024516D">
          <w:rPr>
            <w:sz w:val="22"/>
            <w:szCs w:val="22"/>
          </w:rPr>
          <w:fldChar w:fldCharType="begin"/>
        </w:r>
        <w:r w:rsidRPr="0024516D">
          <w:rPr>
            <w:sz w:val="22"/>
            <w:szCs w:val="22"/>
          </w:rPr>
          <w:instrText xml:space="preserve"> PAGE   \* MERGEFORMAT </w:instrText>
        </w:r>
        <w:r w:rsidR="001E666C" w:rsidRPr="0024516D">
          <w:rPr>
            <w:sz w:val="22"/>
            <w:szCs w:val="22"/>
          </w:rPr>
          <w:fldChar w:fldCharType="separate"/>
        </w:r>
        <w:r w:rsidR="00875D29">
          <w:rPr>
            <w:noProof/>
            <w:sz w:val="22"/>
            <w:szCs w:val="22"/>
          </w:rPr>
          <w:t>i</w:t>
        </w:r>
        <w:r w:rsidR="001E666C" w:rsidRPr="0024516D">
          <w:rPr>
            <w:sz w:val="22"/>
            <w:szCs w:val="22"/>
          </w:rPr>
          <w:fldChar w:fldCharType="end"/>
        </w:r>
      </w:sdtContent>
    </w:sdt>
  </w:p>
  <w:p w:rsidR="00A4098A" w:rsidRPr="00A4098A" w:rsidRDefault="00915E31" w:rsidP="00A4098A">
    <w:pPr>
      <w:pStyle w:val="Footer"/>
      <w:tabs>
        <w:tab w:val="clear" w:pos="8306"/>
        <w:tab w:val="right" w:pos="9000"/>
      </w:tabs>
      <w:rPr>
        <w:szCs w:val="24"/>
      </w:rPr>
    </w:pPr>
    <w:r w:rsidRPr="0024516D">
      <w:rPr>
        <w:sz w:val="22"/>
        <w:szCs w:val="22"/>
      </w:rPr>
      <w:t>Current to 1 May 2013 (Amendment No.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31" w:rsidRDefault="00915E31" w:rsidP="00915E31">
    <w:pPr>
      <w:pStyle w:val="Footer"/>
      <w:tabs>
        <w:tab w:val="clear" w:pos="8306"/>
        <w:tab w:val="right" w:pos="9000"/>
      </w:tabs>
      <w:rPr>
        <w:szCs w:val="24"/>
      </w:rPr>
    </w:pPr>
    <w:r>
      <w:rPr>
        <w:szCs w:val="24"/>
      </w:rPr>
      <w:t>___________________________________________________________________________</w:t>
    </w:r>
  </w:p>
  <w:p w:rsidR="00915E31" w:rsidRPr="0024516D" w:rsidRDefault="00915E31" w:rsidP="00915E31">
    <w:pPr>
      <w:pStyle w:val="Footer"/>
      <w:tabs>
        <w:tab w:val="clear" w:pos="8306"/>
        <w:tab w:val="right" w:pos="9000"/>
      </w:tabs>
      <w:rPr>
        <w:rStyle w:val="PageNumber"/>
        <w:sz w:val="22"/>
        <w:szCs w:val="22"/>
      </w:rPr>
    </w:pPr>
    <w:r w:rsidRPr="0024516D">
      <w:rPr>
        <w:sz w:val="22"/>
        <w:szCs w:val="22"/>
      </w:rPr>
      <w:t>Listening and Surveillance Devices Rules 2005</w:t>
    </w:r>
    <w:r w:rsidRPr="0024516D">
      <w:rPr>
        <w:sz w:val="22"/>
        <w:szCs w:val="22"/>
      </w:rPr>
      <w:tab/>
    </w:r>
    <w:sdt>
      <w:sdtPr>
        <w:rPr>
          <w:sz w:val="22"/>
          <w:szCs w:val="22"/>
        </w:rPr>
        <w:id w:val="9128202"/>
        <w:docPartObj>
          <w:docPartGallery w:val="Page Numbers (Bottom of Page)"/>
          <w:docPartUnique/>
        </w:docPartObj>
      </w:sdtPr>
      <w:sdtContent>
        <w:r w:rsidR="001E666C" w:rsidRPr="0024516D">
          <w:rPr>
            <w:sz w:val="22"/>
            <w:szCs w:val="22"/>
          </w:rPr>
          <w:fldChar w:fldCharType="begin"/>
        </w:r>
        <w:r w:rsidRPr="0024516D">
          <w:rPr>
            <w:sz w:val="22"/>
            <w:szCs w:val="22"/>
          </w:rPr>
          <w:instrText xml:space="preserve"> PAGE   \* MERGEFORMAT </w:instrText>
        </w:r>
        <w:r w:rsidR="001E666C" w:rsidRPr="0024516D">
          <w:rPr>
            <w:sz w:val="22"/>
            <w:szCs w:val="22"/>
          </w:rPr>
          <w:fldChar w:fldCharType="separate"/>
        </w:r>
        <w:r w:rsidR="00875D29">
          <w:rPr>
            <w:noProof/>
            <w:sz w:val="22"/>
            <w:szCs w:val="22"/>
          </w:rPr>
          <w:t>1</w:t>
        </w:r>
        <w:r w:rsidR="001E666C" w:rsidRPr="0024516D">
          <w:rPr>
            <w:sz w:val="22"/>
            <w:szCs w:val="22"/>
          </w:rPr>
          <w:fldChar w:fldCharType="end"/>
        </w:r>
      </w:sdtContent>
    </w:sdt>
  </w:p>
  <w:p w:rsidR="00A4098A" w:rsidRPr="0024516D" w:rsidRDefault="00915E31" w:rsidP="00A4098A">
    <w:pPr>
      <w:pStyle w:val="Footer"/>
      <w:tabs>
        <w:tab w:val="clear" w:pos="8306"/>
        <w:tab w:val="right" w:pos="9000"/>
      </w:tabs>
      <w:rPr>
        <w:sz w:val="22"/>
        <w:szCs w:val="22"/>
      </w:rPr>
    </w:pPr>
    <w:r w:rsidRPr="0024516D">
      <w:rPr>
        <w:sz w:val="22"/>
        <w:szCs w:val="22"/>
      </w:rPr>
      <w:t>Current to 1 May 2013 (Amendment No.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A3" w:rsidRDefault="00CD1AA3" w:rsidP="00BC29F5">
      <w:r>
        <w:separator/>
      </w:r>
    </w:p>
  </w:footnote>
  <w:footnote w:type="continuationSeparator" w:id="0">
    <w:p w:rsidR="00CD1AA3" w:rsidRDefault="00CD1AA3" w:rsidP="00BC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D8" w:rsidRDefault="001E666C">
    <w:pPr>
      <w:pStyle w:val="Header"/>
      <w:framePr w:wrap="around" w:vAnchor="text" w:hAnchor="margin" w:xAlign="center" w:y="1"/>
      <w:rPr>
        <w:rStyle w:val="PageNumber"/>
      </w:rPr>
    </w:pPr>
    <w:r>
      <w:rPr>
        <w:rStyle w:val="PageNumber"/>
      </w:rPr>
      <w:fldChar w:fldCharType="begin"/>
    </w:r>
    <w:r w:rsidR="00FE3AAF">
      <w:rPr>
        <w:rStyle w:val="PageNumber"/>
      </w:rPr>
      <w:instrText xml:space="preserve">PAGE  </w:instrText>
    </w:r>
    <w:r>
      <w:rPr>
        <w:rStyle w:val="PageNumber"/>
      </w:rPr>
      <w:fldChar w:fldCharType="end"/>
    </w:r>
  </w:p>
  <w:p w:rsidR="000446D8" w:rsidRDefault="000446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35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E3AAF"/>
    <w:rsid w:val="000446D8"/>
    <w:rsid w:val="00095A34"/>
    <w:rsid w:val="001E666C"/>
    <w:rsid w:val="001F005B"/>
    <w:rsid w:val="0024516D"/>
    <w:rsid w:val="00387E26"/>
    <w:rsid w:val="00715681"/>
    <w:rsid w:val="00782FC0"/>
    <w:rsid w:val="00875D29"/>
    <w:rsid w:val="008A799E"/>
    <w:rsid w:val="008D7079"/>
    <w:rsid w:val="00915E31"/>
    <w:rsid w:val="00A4098A"/>
    <w:rsid w:val="00CB517D"/>
    <w:rsid w:val="00CD1AA3"/>
    <w:rsid w:val="00E40DEF"/>
    <w:rsid w:val="00FE3A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D8"/>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46D8"/>
    <w:pPr>
      <w:tabs>
        <w:tab w:val="center" w:pos="4153"/>
        <w:tab w:val="right" w:pos="8306"/>
      </w:tabs>
    </w:pPr>
  </w:style>
  <w:style w:type="paragraph" w:customStyle="1" w:styleId="2UnevenColumns">
    <w:name w:val="2 Uneven Columns"/>
    <w:basedOn w:val="Normal"/>
    <w:rsid w:val="000446D8"/>
    <w:pPr>
      <w:spacing w:after="120"/>
      <w:ind w:left="1701" w:hanging="1134"/>
    </w:pPr>
    <w:rPr>
      <w:b/>
    </w:rPr>
  </w:style>
  <w:style w:type="paragraph" w:styleId="Footer">
    <w:name w:val="footer"/>
    <w:basedOn w:val="Normal"/>
    <w:link w:val="FooterChar"/>
    <w:uiPriority w:val="99"/>
    <w:rsid w:val="000446D8"/>
    <w:pPr>
      <w:tabs>
        <w:tab w:val="center" w:pos="4153"/>
        <w:tab w:val="right" w:pos="8306"/>
      </w:tabs>
    </w:pPr>
  </w:style>
  <w:style w:type="character" w:styleId="PageNumber">
    <w:name w:val="page number"/>
    <w:basedOn w:val="DefaultParagraphFont"/>
    <w:semiHidden/>
    <w:rsid w:val="000446D8"/>
  </w:style>
  <w:style w:type="paragraph" w:customStyle="1" w:styleId="Galley">
    <w:name w:val="Galley"/>
    <w:rsid w:val="000446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lang w:eastAsia="en-US"/>
    </w:rPr>
  </w:style>
  <w:style w:type="paragraph" w:styleId="ListBullet">
    <w:name w:val="List Bullet"/>
    <w:basedOn w:val="Normal"/>
    <w:semiHidden/>
    <w:rsid w:val="000446D8"/>
    <w:pPr>
      <w:spacing w:after="120"/>
      <w:ind w:left="567" w:hanging="567"/>
    </w:pPr>
  </w:style>
  <w:style w:type="paragraph" w:styleId="ListNumber">
    <w:name w:val="List Number"/>
    <w:basedOn w:val="Normal"/>
    <w:semiHidden/>
    <w:rsid w:val="000446D8"/>
    <w:pPr>
      <w:spacing w:after="120"/>
      <w:ind w:left="567" w:hanging="567"/>
    </w:pPr>
  </w:style>
  <w:style w:type="paragraph" w:customStyle="1" w:styleId="contentshead">
    <w:name w:val="contentshead"/>
    <w:rsid w:val="000446D8"/>
    <w:pPr>
      <w:keepLines/>
      <w:autoSpaceDE w:val="0"/>
      <w:autoSpaceDN w:val="0"/>
      <w:adjustRightInd w:val="0"/>
      <w:spacing w:before="120"/>
    </w:pPr>
    <w:rPr>
      <w:b/>
      <w:bCs/>
      <w:color w:val="000000"/>
      <w:sz w:val="32"/>
      <w:szCs w:val="32"/>
      <w:lang w:val="en-US" w:eastAsia="en-US"/>
    </w:rPr>
  </w:style>
  <w:style w:type="paragraph" w:customStyle="1" w:styleId="clausehead">
    <w:name w:val="clausehead"/>
    <w:rsid w:val="000446D8"/>
    <w:pPr>
      <w:keepNext/>
      <w:keepLines/>
      <w:autoSpaceDE w:val="0"/>
      <w:autoSpaceDN w:val="0"/>
      <w:adjustRightInd w:val="0"/>
      <w:spacing w:before="160"/>
      <w:ind w:left="567" w:hanging="567"/>
    </w:pPr>
    <w:rPr>
      <w:b/>
      <w:bCs/>
      <w:color w:val="000000"/>
      <w:sz w:val="26"/>
      <w:szCs w:val="26"/>
      <w:lang w:val="en-US" w:eastAsia="en-US"/>
    </w:rPr>
  </w:style>
  <w:style w:type="character" w:styleId="FollowedHyperlink">
    <w:name w:val="FollowedHyperlink"/>
    <w:basedOn w:val="DefaultParagraphFont"/>
    <w:semiHidden/>
    <w:rsid w:val="000446D8"/>
    <w:rPr>
      <w:color w:val="800080"/>
      <w:u w:val="single"/>
    </w:rPr>
  </w:style>
  <w:style w:type="character" w:customStyle="1" w:styleId="FooterChar">
    <w:name w:val="Footer Char"/>
    <w:basedOn w:val="DefaultParagraphFont"/>
    <w:link w:val="Footer"/>
    <w:uiPriority w:val="99"/>
    <w:rsid w:val="00915E31"/>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250BD-13A1-447F-81F3-00ECE30F9850}"/>
</file>

<file path=customXml/itemProps2.xml><?xml version="1.0" encoding="utf-8"?>
<ds:datastoreItem xmlns:ds="http://schemas.openxmlformats.org/officeDocument/2006/customXml" ds:itemID="{E2BAF3AF-1649-4BDC-829D-3EC9E935DEDC}"/>
</file>

<file path=customXml/itemProps3.xml><?xml version="1.0" encoding="utf-8"?>
<ds:datastoreItem xmlns:ds="http://schemas.openxmlformats.org/officeDocument/2006/customXml" ds:itemID="{FBE4BED4-48E6-4471-9C05-9EA4A26A8FB5}"/>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3795</Characters>
  <Application>Microsoft Office Word</Application>
  <DocSecurity>0</DocSecurity>
  <Lines>86</Lines>
  <Paragraphs>68</Paragraphs>
  <ScaleCrop>false</ScaleCrop>
  <HeadingPairs>
    <vt:vector size="2" baseType="variant">
      <vt:variant>
        <vt:lpstr>Title</vt:lpstr>
      </vt:variant>
      <vt:variant>
        <vt:i4>1</vt:i4>
      </vt:variant>
    </vt:vector>
  </HeadingPairs>
  <TitlesOfParts>
    <vt:vector size="1" baseType="lpstr">
      <vt:lpstr>South Australia</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1996-03-05T03:52:00Z</cp:lastPrinted>
  <dcterms:created xsi:type="dcterms:W3CDTF">2013-04-24T05:19:00Z</dcterms:created>
  <dcterms:modified xsi:type="dcterms:W3CDTF">2013-04-24T05:21:00Z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A64139</vt:lpwstr>
  </property>
  <property fmtid="{D5CDD505-2E9C-101B-9397-08002B2CF9AE}" pid="4" name="Objective-Title">
    <vt:lpwstr>Listening &amp; Surveillance Devices Rules 2005 incorporating Amend 1</vt:lpwstr>
  </property>
  <property fmtid="{D5CDD505-2E9C-101B-9397-08002B2CF9AE}" pid="5" name="Objective-Comment">
    <vt:lpwstr>
    </vt:lpwstr>
  </property>
  <property fmtid="{D5CDD505-2E9C-101B-9397-08002B2CF9AE}" pid="6" name="Objective-CreationStamp">
    <vt:filetime>2013-04-17T00:54:10Z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2013-04-22T02:26:04Z</vt:filetime>
  </property>
  <property fmtid="{D5CDD505-2E9C-101B-9397-08002B2CF9AE}" pid="10" name="Objective-ModificationStamp">
    <vt:filetime>2013-04-22T02:26:04Z</vt:filetime>
  </property>
  <property fmtid="{D5CDD505-2E9C-101B-9397-08002B2CF9AE}" pid="11" name="Objective-Owner">
    <vt:lpwstr>Wendy Pfoertsch</vt:lpwstr>
  </property>
  <property fmtid="{D5CDD505-2E9C-101B-9397-08002B2CF9AE}" pid="12" name="Objective-Path">
    <vt:lpwstr>Objective Global Folder:_SUPREME COURT:COURT RULES &amp; PRACTICE DIRECTIONS:Rules of Court:Listening &amp; Surveillance Devices Rules 2005:Master Copies - Listening &amp; Surveillance Devices Rules 2005:</vt:lpwstr>
  </property>
  <property fmtid="{D5CDD505-2E9C-101B-9397-08002B2CF9AE}" pid="13" name="Objective-Parent">
    <vt:lpwstr>Master Copies - Listening &amp; Surveillance Devices Rules 2005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NONE - Unclassified]</vt:lpwstr>
  </property>
  <property fmtid="{D5CDD505-2E9C-101B-9397-08002B2CF9AE}" pid="20" name="Objective-Caveats">
    <vt:lpwstr>
    </vt:lpwstr>
  </property>
</Properties>
</file>